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A66ABC" w:rsidRDefault="006665A2" w:rsidP="006665A2">
      <w:pPr>
        <w:jc w:val="center"/>
        <w:rPr>
          <w:b/>
          <w:sz w:val="20"/>
          <w:szCs w:val="20"/>
          <w:u w:val="single"/>
        </w:rPr>
      </w:pPr>
      <w:r w:rsidRPr="00A66ABC">
        <w:rPr>
          <w:b/>
          <w:sz w:val="20"/>
          <w:szCs w:val="20"/>
          <w:u w:val="single"/>
        </w:rPr>
        <w:t>Shackleford Parish Council</w:t>
      </w:r>
    </w:p>
    <w:p w:rsidR="006665A2" w:rsidRPr="00A66ABC" w:rsidRDefault="00CB560E" w:rsidP="006665A2">
      <w:pPr>
        <w:jc w:val="center"/>
        <w:rPr>
          <w:b/>
          <w:sz w:val="20"/>
          <w:szCs w:val="20"/>
          <w:u w:val="single"/>
        </w:rPr>
      </w:pPr>
      <w:r w:rsidRPr="00A66ABC">
        <w:rPr>
          <w:b/>
          <w:sz w:val="20"/>
          <w:szCs w:val="20"/>
          <w:u w:val="single"/>
        </w:rPr>
        <w:t xml:space="preserve"> </w:t>
      </w:r>
      <w:r w:rsidR="006665A2" w:rsidRPr="00A66ABC">
        <w:rPr>
          <w:b/>
          <w:sz w:val="20"/>
          <w:szCs w:val="20"/>
          <w:u w:val="single"/>
        </w:rPr>
        <w:t>Minut</w:t>
      </w:r>
      <w:r w:rsidR="00FE327F" w:rsidRPr="00A66ABC">
        <w:rPr>
          <w:b/>
          <w:sz w:val="20"/>
          <w:szCs w:val="20"/>
          <w:u w:val="single"/>
        </w:rPr>
        <w:t>es</w:t>
      </w:r>
      <w:r w:rsidR="00FD5936" w:rsidRPr="00A66ABC">
        <w:rPr>
          <w:b/>
          <w:sz w:val="20"/>
          <w:szCs w:val="20"/>
          <w:u w:val="single"/>
        </w:rPr>
        <w:t xml:space="preserve"> o</w:t>
      </w:r>
      <w:r w:rsidR="00A84B54">
        <w:rPr>
          <w:b/>
          <w:sz w:val="20"/>
          <w:szCs w:val="20"/>
          <w:u w:val="single"/>
        </w:rPr>
        <w:t>f the meeting held on 1 July</w:t>
      </w:r>
      <w:r w:rsidR="00FD5936" w:rsidRPr="00A66ABC">
        <w:rPr>
          <w:b/>
          <w:sz w:val="20"/>
          <w:szCs w:val="20"/>
          <w:u w:val="single"/>
        </w:rPr>
        <w:t xml:space="preserve"> 2014</w:t>
      </w:r>
      <w:r w:rsidR="006665A2" w:rsidRPr="00A66ABC">
        <w:rPr>
          <w:b/>
          <w:sz w:val="20"/>
          <w:szCs w:val="20"/>
          <w:u w:val="single"/>
        </w:rPr>
        <w:t xml:space="preserve"> in the Shackleford Centre</w:t>
      </w:r>
    </w:p>
    <w:p w:rsidR="006665A2" w:rsidRPr="00A66ABC" w:rsidRDefault="006665A2">
      <w:pPr>
        <w:rPr>
          <w:sz w:val="20"/>
          <w:szCs w:val="20"/>
        </w:rPr>
      </w:pPr>
    </w:p>
    <w:p w:rsidR="006665A2" w:rsidRPr="00A66ABC" w:rsidRDefault="006665A2" w:rsidP="00473233">
      <w:pPr>
        <w:jc w:val="both"/>
        <w:rPr>
          <w:sz w:val="20"/>
          <w:szCs w:val="20"/>
        </w:rPr>
      </w:pPr>
      <w:r w:rsidRPr="00A66ABC">
        <w:rPr>
          <w:b/>
          <w:sz w:val="20"/>
          <w:szCs w:val="20"/>
          <w:u w:val="single"/>
        </w:rPr>
        <w:t>Present</w:t>
      </w:r>
      <w:r w:rsidRPr="00A66ABC">
        <w:rPr>
          <w:sz w:val="20"/>
          <w:szCs w:val="20"/>
        </w:rPr>
        <w:t xml:space="preserve"> – Bri</w:t>
      </w:r>
      <w:r w:rsidR="003E6943" w:rsidRPr="00A66ABC">
        <w:rPr>
          <w:sz w:val="20"/>
          <w:szCs w:val="20"/>
        </w:rPr>
        <w:t>dget Carter-Manning (Chairman),</w:t>
      </w:r>
      <w:r w:rsidR="001E5409" w:rsidRPr="00A66ABC">
        <w:rPr>
          <w:sz w:val="20"/>
          <w:szCs w:val="20"/>
        </w:rPr>
        <w:t xml:space="preserve"> Fran Nowlan (Vice Chairman),</w:t>
      </w:r>
      <w:r w:rsidRPr="00A66ABC">
        <w:rPr>
          <w:sz w:val="20"/>
          <w:szCs w:val="20"/>
        </w:rPr>
        <w:t xml:space="preserve"> </w:t>
      </w:r>
      <w:r w:rsidR="0034619E" w:rsidRPr="00A66ABC">
        <w:rPr>
          <w:sz w:val="20"/>
          <w:szCs w:val="20"/>
        </w:rPr>
        <w:t>Barry Hitchcock</w:t>
      </w:r>
      <w:r w:rsidRPr="00A66ABC">
        <w:rPr>
          <w:sz w:val="20"/>
          <w:szCs w:val="20"/>
        </w:rPr>
        <w:t xml:space="preserve">, </w:t>
      </w:r>
      <w:r w:rsidR="00BF540C" w:rsidRPr="00A66ABC">
        <w:rPr>
          <w:sz w:val="20"/>
          <w:szCs w:val="20"/>
        </w:rPr>
        <w:t xml:space="preserve">Philip Randall, </w:t>
      </w:r>
      <w:r w:rsidRPr="00A66ABC">
        <w:rPr>
          <w:sz w:val="20"/>
          <w:szCs w:val="20"/>
        </w:rPr>
        <w:t>J</w:t>
      </w:r>
      <w:r w:rsidR="00FB4005" w:rsidRPr="00A66ABC">
        <w:rPr>
          <w:sz w:val="20"/>
          <w:szCs w:val="20"/>
        </w:rPr>
        <w:t>on Scott</w:t>
      </w:r>
      <w:r w:rsidR="0028111D" w:rsidRPr="00A66ABC">
        <w:rPr>
          <w:sz w:val="20"/>
          <w:szCs w:val="20"/>
        </w:rPr>
        <w:t xml:space="preserve"> and </w:t>
      </w:r>
      <w:r w:rsidR="00FB4005" w:rsidRPr="00A66ABC">
        <w:rPr>
          <w:sz w:val="20"/>
          <w:szCs w:val="20"/>
        </w:rPr>
        <w:t>Kate Lingard (Clerk)</w:t>
      </w:r>
      <w:r w:rsidR="0028111D" w:rsidRPr="00A66ABC">
        <w:rPr>
          <w:sz w:val="20"/>
          <w:szCs w:val="20"/>
        </w:rPr>
        <w:t xml:space="preserve">. </w:t>
      </w:r>
    </w:p>
    <w:p w:rsidR="00CB7107" w:rsidRPr="00A66ABC" w:rsidRDefault="00CB7107" w:rsidP="00473233">
      <w:pPr>
        <w:jc w:val="both"/>
        <w:rPr>
          <w:sz w:val="20"/>
          <w:szCs w:val="20"/>
        </w:rPr>
      </w:pPr>
    </w:p>
    <w:p w:rsidR="006665A2" w:rsidRPr="00A66ABC" w:rsidRDefault="006665A2" w:rsidP="00473233">
      <w:pPr>
        <w:jc w:val="both"/>
        <w:rPr>
          <w:sz w:val="20"/>
          <w:szCs w:val="20"/>
        </w:rPr>
      </w:pPr>
      <w:r w:rsidRPr="00A66ABC">
        <w:rPr>
          <w:b/>
          <w:sz w:val="20"/>
          <w:szCs w:val="20"/>
          <w:u w:val="single"/>
        </w:rPr>
        <w:t xml:space="preserve">Members of the Public </w:t>
      </w:r>
      <w:r w:rsidR="0034619E" w:rsidRPr="00A66ABC">
        <w:rPr>
          <w:b/>
          <w:sz w:val="20"/>
          <w:szCs w:val="20"/>
        </w:rPr>
        <w:t>–</w:t>
      </w:r>
      <w:r w:rsidR="00E81DA1" w:rsidRPr="00A66ABC">
        <w:rPr>
          <w:sz w:val="20"/>
          <w:szCs w:val="20"/>
        </w:rPr>
        <w:t xml:space="preserve"> Quintu</w:t>
      </w:r>
      <w:r w:rsidR="0028111D" w:rsidRPr="00A66ABC">
        <w:rPr>
          <w:sz w:val="20"/>
          <w:szCs w:val="20"/>
        </w:rPr>
        <w:t xml:space="preserve">s Van Koetsveld, John Forsyth, </w:t>
      </w:r>
      <w:r w:rsidR="00E81DA1" w:rsidRPr="00A66ABC">
        <w:rPr>
          <w:sz w:val="20"/>
          <w:szCs w:val="20"/>
        </w:rPr>
        <w:t>Da</w:t>
      </w:r>
      <w:r w:rsidR="003626FD">
        <w:rPr>
          <w:sz w:val="20"/>
          <w:szCs w:val="20"/>
        </w:rPr>
        <w:t>rrel</w:t>
      </w:r>
      <w:bookmarkStart w:id="0" w:name="_GoBack"/>
      <w:bookmarkEnd w:id="0"/>
      <w:r w:rsidR="00232852" w:rsidRPr="00A66ABC">
        <w:rPr>
          <w:sz w:val="20"/>
          <w:szCs w:val="20"/>
        </w:rPr>
        <w:t xml:space="preserve">l </w:t>
      </w:r>
      <w:r w:rsidR="0028111D" w:rsidRPr="00A66ABC">
        <w:rPr>
          <w:sz w:val="20"/>
          <w:szCs w:val="20"/>
        </w:rPr>
        <w:t xml:space="preserve">Romer, </w:t>
      </w:r>
      <w:r w:rsidR="00232852" w:rsidRPr="00A66ABC">
        <w:rPr>
          <w:sz w:val="20"/>
          <w:szCs w:val="20"/>
        </w:rPr>
        <w:t>Judy Romer and</w:t>
      </w:r>
      <w:r w:rsidR="000D3CA8" w:rsidRPr="00A66ABC">
        <w:rPr>
          <w:sz w:val="20"/>
          <w:szCs w:val="20"/>
        </w:rPr>
        <w:t xml:space="preserve"> Selina Pope. </w:t>
      </w:r>
    </w:p>
    <w:p w:rsidR="000D3CA8" w:rsidRPr="00A66ABC" w:rsidRDefault="000D3CA8" w:rsidP="00473233">
      <w:pPr>
        <w:jc w:val="both"/>
        <w:rPr>
          <w:b/>
          <w:sz w:val="20"/>
          <w:szCs w:val="20"/>
          <w:u w:val="single"/>
        </w:rPr>
      </w:pPr>
    </w:p>
    <w:p w:rsidR="00197492" w:rsidRPr="00A66ABC" w:rsidRDefault="006665A2" w:rsidP="00473233">
      <w:pPr>
        <w:jc w:val="both"/>
        <w:rPr>
          <w:sz w:val="20"/>
          <w:szCs w:val="20"/>
        </w:rPr>
      </w:pPr>
      <w:r w:rsidRPr="00A66ABC">
        <w:rPr>
          <w:b/>
          <w:sz w:val="20"/>
          <w:szCs w:val="20"/>
          <w:u w:val="single"/>
        </w:rPr>
        <w:t>Issues raised by the Public</w:t>
      </w:r>
      <w:r w:rsidRPr="00A66ABC">
        <w:rPr>
          <w:sz w:val="20"/>
          <w:szCs w:val="20"/>
        </w:rPr>
        <w:t xml:space="preserve"> – </w:t>
      </w:r>
      <w:r w:rsidR="000D3CA8" w:rsidRPr="00A66ABC">
        <w:rPr>
          <w:sz w:val="20"/>
          <w:szCs w:val="20"/>
        </w:rPr>
        <w:t xml:space="preserve">none. </w:t>
      </w:r>
    </w:p>
    <w:p w:rsidR="00197492" w:rsidRPr="00A66ABC" w:rsidRDefault="00197492" w:rsidP="00473233">
      <w:pPr>
        <w:jc w:val="both"/>
        <w:rPr>
          <w:sz w:val="20"/>
          <w:szCs w:val="20"/>
        </w:rPr>
      </w:pPr>
    </w:p>
    <w:p w:rsidR="006665A2" w:rsidRPr="00A66ABC" w:rsidRDefault="00E81DA1" w:rsidP="00473233">
      <w:pPr>
        <w:jc w:val="both"/>
        <w:rPr>
          <w:sz w:val="20"/>
          <w:szCs w:val="20"/>
        </w:rPr>
      </w:pPr>
      <w:r w:rsidRPr="00A66ABC">
        <w:rPr>
          <w:b/>
          <w:sz w:val="20"/>
          <w:szCs w:val="20"/>
        </w:rPr>
        <w:t>1</w:t>
      </w:r>
      <w:r w:rsidR="0028111D" w:rsidRPr="00A66ABC">
        <w:rPr>
          <w:b/>
          <w:sz w:val="20"/>
          <w:szCs w:val="20"/>
        </w:rPr>
        <w:t>5</w:t>
      </w:r>
      <w:r w:rsidR="00BF540C" w:rsidRPr="00A66ABC">
        <w:rPr>
          <w:b/>
          <w:sz w:val="20"/>
          <w:szCs w:val="20"/>
        </w:rPr>
        <w:t>/1</w:t>
      </w:r>
      <w:r w:rsidRPr="00A66ABC">
        <w:rPr>
          <w:b/>
          <w:sz w:val="20"/>
          <w:szCs w:val="20"/>
        </w:rPr>
        <w:t>4</w:t>
      </w:r>
      <w:r w:rsidR="006665A2" w:rsidRPr="00A66ABC">
        <w:rPr>
          <w:sz w:val="20"/>
          <w:szCs w:val="20"/>
        </w:rPr>
        <w:t xml:space="preserve"> </w:t>
      </w:r>
      <w:r w:rsidR="008129A7">
        <w:rPr>
          <w:sz w:val="20"/>
          <w:szCs w:val="20"/>
        </w:rPr>
        <w:t>–</w:t>
      </w:r>
      <w:r w:rsidR="0028111D" w:rsidRPr="00A66ABC">
        <w:rPr>
          <w:sz w:val="20"/>
          <w:szCs w:val="20"/>
        </w:rPr>
        <w:t xml:space="preserve"> </w:t>
      </w:r>
      <w:r w:rsidRPr="00A66ABC">
        <w:rPr>
          <w:b/>
          <w:sz w:val="20"/>
          <w:szCs w:val="20"/>
          <w:u w:val="single"/>
        </w:rPr>
        <w:t>A</w:t>
      </w:r>
      <w:r w:rsidR="006665A2" w:rsidRPr="00A66ABC">
        <w:rPr>
          <w:b/>
          <w:sz w:val="20"/>
          <w:szCs w:val="20"/>
          <w:u w:val="single"/>
        </w:rPr>
        <w:t>pologies for Absence</w:t>
      </w:r>
      <w:r w:rsidR="00FB4005" w:rsidRPr="00A66ABC">
        <w:rPr>
          <w:sz w:val="20"/>
          <w:szCs w:val="20"/>
        </w:rPr>
        <w:t xml:space="preserve"> –</w:t>
      </w:r>
      <w:r w:rsidR="00456E30" w:rsidRPr="00A66ABC">
        <w:rPr>
          <w:sz w:val="20"/>
          <w:szCs w:val="20"/>
        </w:rPr>
        <w:t xml:space="preserve"> </w:t>
      </w:r>
      <w:r w:rsidR="0028111D" w:rsidRPr="00A66ABC">
        <w:rPr>
          <w:sz w:val="20"/>
          <w:szCs w:val="20"/>
        </w:rPr>
        <w:t xml:space="preserve">GBC Councillor Tony Rooth and SCC Councillor George Johnson. </w:t>
      </w:r>
      <w:r w:rsidRPr="00A66ABC">
        <w:rPr>
          <w:sz w:val="20"/>
          <w:szCs w:val="20"/>
        </w:rPr>
        <w:t xml:space="preserve"> </w:t>
      </w:r>
    </w:p>
    <w:p w:rsidR="003A0924" w:rsidRPr="00A66ABC" w:rsidRDefault="003A0924" w:rsidP="00473233">
      <w:pPr>
        <w:jc w:val="both"/>
        <w:rPr>
          <w:sz w:val="20"/>
          <w:szCs w:val="20"/>
        </w:rPr>
      </w:pPr>
    </w:p>
    <w:p w:rsidR="006665A2" w:rsidRPr="00A66ABC" w:rsidRDefault="0028111D" w:rsidP="00473233">
      <w:pPr>
        <w:jc w:val="both"/>
        <w:rPr>
          <w:sz w:val="20"/>
          <w:szCs w:val="20"/>
        </w:rPr>
      </w:pPr>
      <w:r w:rsidRPr="00A66ABC">
        <w:rPr>
          <w:b/>
          <w:sz w:val="20"/>
          <w:szCs w:val="20"/>
        </w:rPr>
        <w:t>16</w:t>
      </w:r>
      <w:r w:rsidR="003A0924" w:rsidRPr="00A66ABC">
        <w:rPr>
          <w:b/>
          <w:sz w:val="20"/>
          <w:szCs w:val="20"/>
        </w:rPr>
        <w:t>/1</w:t>
      </w:r>
      <w:r w:rsidR="00E81DA1" w:rsidRPr="00A66ABC">
        <w:rPr>
          <w:b/>
          <w:sz w:val="20"/>
          <w:szCs w:val="20"/>
        </w:rPr>
        <w:t>4</w:t>
      </w:r>
      <w:r w:rsidR="003A0924" w:rsidRPr="00A66ABC">
        <w:rPr>
          <w:sz w:val="20"/>
          <w:szCs w:val="20"/>
        </w:rPr>
        <w:t xml:space="preserve"> - </w:t>
      </w:r>
      <w:r w:rsidR="00FB4005" w:rsidRPr="00A66ABC">
        <w:rPr>
          <w:b/>
          <w:sz w:val="20"/>
          <w:szCs w:val="20"/>
          <w:u w:val="single"/>
        </w:rPr>
        <w:t>M</w:t>
      </w:r>
      <w:r w:rsidR="00FD5936" w:rsidRPr="00A66ABC">
        <w:rPr>
          <w:b/>
          <w:sz w:val="20"/>
          <w:szCs w:val="20"/>
          <w:u w:val="single"/>
        </w:rPr>
        <w:t>inut</w:t>
      </w:r>
      <w:r w:rsidR="00BF540C" w:rsidRPr="00A66ABC">
        <w:rPr>
          <w:b/>
          <w:sz w:val="20"/>
          <w:szCs w:val="20"/>
          <w:u w:val="single"/>
        </w:rPr>
        <w:t>es of Meeting held on</w:t>
      </w:r>
      <w:r w:rsidR="000D3CA8" w:rsidRPr="00A66ABC">
        <w:rPr>
          <w:b/>
          <w:sz w:val="20"/>
          <w:szCs w:val="20"/>
          <w:u w:val="single"/>
        </w:rPr>
        <w:t xml:space="preserve"> 18 March</w:t>
      </w:r>
      <w:r w:rsidR="00BF540C" w:rsidRPr="00A66ABC">
        <w:rPr>
          <w:b/>
          <w:sz w:val="20"/>
          <w:szCs w:val="20"/>
          <w:u w:val="single"/>
        </w:rPr>
        <w:t xml:space="preserve"> 2014</w:t>
      </w:r>
      <w:r w:rsidR="00473233" w:rsidRPr="00A66ABC">
        <w:rPr>
          <w:sz w:val="20"/>
          <w:szCs w:val="20"/>
        </w:rPr>
        <w:t xml:space="preserve"> – approved and signed by </w:t>
      </w:r>
      <w:r w:rsidR="007D5A59" w:rsidRPr="00A66ABC">
        <w:rPr>
          <w:sz w:val="20"/>
          <w:szCs w:val="20"/>
        </w:rPr>
        <w:t>BCM</w:t>
      </w:r>
      <w:r w:rsidR="00D31056" w:rsidRPr="00A66ABC">
        <w:rPr>
          <w:sz w:val="20"/>
          <w:szCs w:val="20"/>
        </w:rPr>
        <w:t>.</w:t>
      </w:r>
      <w:r w:rsidR="00CB5715" w:rsidRPr="00A66ABC">
        <w:rPr>
          <w:sz w:val="20"/>
          <w:szCs w:val="20"/>
        </w:rPr>
        <w:t xml:space="preserve"> </w:t>
      </w:r>
    </w:p>
    <w:p w:rsidR="006665A2" w:rsidRPr="00A66ABC" w:rsidRDefault="006665A2" w:rsidP="00473233">
      <w:pPr>
        <w:pStyle w:val="ListParagraph"/>
        <w:jc w:val="both"/>
        <w:rPr>
          <w:sz w:val="20"/>
          <w:szCs w:val="20"/>
          <w:lang w:val="en-GB"/>
        </w:rPr>
      </w:pPr>
    </w:p>
    <w:p w:rsidR="006665A2" w:rsidRPr="00A66ABC" w:rsidRDefault="0028111D" w:rsidP="00473233">
      <w:pPr>
        <w:jc w:val="both"/>
        <w:rPr>
          <w:sz w:val="20"/>
          <w:szCs w:val="20"/>
        </w:rPr>
      </w:pPr>
      <w:r w:rsidRPr="00A66ABC">
        <w:rPr>
          <w:b/>
          <w:sz w:val="20"/>
          <w:szCs w:val="20"/>
        </w:rPr>
        <w:t>17</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Matters Arising</w:t>
      </w:r>
      <w:r w:rsidR="00473233" w:rsidRPr="00A66ABC">
        <w:rPr>
          <w:sz w:val="20"/>
          <w:szCs w:val="20"/>
        </w:rPr>
        <w:t xml:space="preserve"> </w:t>
      </w:r>
      <w:r w:rsidR="00CB5715" w:rsidRPr="00A66ABC">
        <w:rPr>
          <w:sz w:val="20"/>
          <w:szCs w:val="20"/>
        </w:rPr>
        <w:t xml:space="preserve">– none. </w:t>
      </w:r>
    </w:p>
    <w:p w:rsidR="0028111D" w:rsidRPr="00A66ABC" w:rsidRDefault="0028111D" w:rsidP="00473233">
      <w:pPr>
        <w:jc w:val="both"/>
        <w:rPr>
          <w:sz w:val="20"/>
          <w:szCs w:val="20"/>
          <w:lang w:eastAsia="en-US"/>
        </w:rPr>
      </w:pPr>
    </w:p>
    <w:p w:rsidR="00F95A4E" w:rsidRPr="00A66ABC" w:rsidRDefault="0028111D" w:rsidP="00473233">
      <w:pPr>
        <w:jc w:val="both"/>
        <w:rPr>
          <w:sz w:val="20"/>
          <w:szCs w:val="20"/>
        </w:rPr>
      </w:pPr>
      <w:r w:rsidRPr="00A66ABC">
        <w:rPr>
          <w:b/>
          <w:sz w:val="20"/>
          <w:szCs w:val="20"/>
        </w:rPr>
        <w:t>18/</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Declarations of Interest</w:t>
      </w:r>
      <w:r w:rsidR="006665A2" w:rsidRPr="00A66ABC">
        <w:rPr>
          <w:sz w:val="20"/>
          <w:szCs w:val="20"/>
        </w:rPr>
        <w:t xml:space="preserve"> –</w:t>
      </w:r>
      <w:r w:rsidR="00E81DA1" w:rsidRPr="00A66ABC">
        <w:rPr>
          <w:sz w:val="20"/>
          <w:szCs w:val="20"/>
        </w:rPr>
        <w:t xml:space="preserve"> </w:t>
      </w:r>
      <w:r w:rsidRPr="00A66ABC">
        <w:rPr>
          <w:sz w:val="20"/>
          <w:szCs w:val="20"/>
        </w:rPr>
        <w:t>none</w:t>
      </w:r>
      <w:r w:rsidR="000D3CA8" w:rsidRPr="00A66ABC">
        <w:rPr>
          <w:sz w:val="20"/>
          <w:szCs w:val="20"/>
        </w:rPr>
        <w:t xml:space="preserve">. </w:t>
      </w:r>
    </w:p>
    <w:p w:rsidR="00CB5715" w:rsidRPr="00A66ABC" w:rsidRDefault="00CB5715" w:rsidP="00473233">
      <w:pPr>
        <w:jc w:val="both"/>
        <w:rPr>
          <w:sz w:val="20"/>
          <w:szCs w:val="20"/>
        </w:rPr>
      </w:pPr>
    </w:p>
    <w:p w:rsidR="001754AE" w:rsidRPr="00A66ABC" w:rsidRDefault="0028111D" w:rsidP="00E81DA1">
      <w:pPr>
        <w:jc w:val="both"/>
        <w:rPr>
          <w:sz w:val="20"/>
          <w:szCs w:val="20"/>
        </w:rPr>
      </w:pPr>
      <w:r w:rsidRPr="00A66ABC">
        <w:rPr>
          <w:b/>
          <w:sz w:val="20"/>
          <w:szCs w:val="20"/>
        </w:rPr>
        <w:t>19</w:t>
      </w:r>
      <w:r w:rsidR="00CB5715" w:rsidRPr="00A66ABC">
        <w:rPr>
          <w:b/>
          <w:sz w:val="20"/>
          <w:szCs w:val="20"/>
        </w:rPr>
        <w:t>/1</w:t>
      </w:r>
      <w:r w:rsidR="00E81DA1" w:rsidRPr="00A66ABC">
        <w:rPr>
          <w:b/>
          <w:sz w:val="20"/>
          <w:szCs w:val="20"/>
        </w:rPr>
        <w:t>4</w:t>
      </w:r>
      <w:r w:rsidR="00CB5715" w:rsidRPr="00A66ABC">
        <w:rPr>
          <w:sz w:val="20"/>
          <w:szCs w:val="20"/>
        </w:rPr>
        <w:t xml:space="preserve"> - </w:t>
      </w:r>
      <w:r w:rsidR="00CB5715" w:rsidRPr="00A66ABC">
        <w:rPr>
          <w:b/>
          <w:sz w:val="20"/>
          <w:szCs w:val="20"/>
          <w:u w:val="single"/>
        </w:rPr>
        <w:t>Community Safety report from the Surrey Police</w:t>
      </w:r>
      <w:r w:rsidR="00CB5715" w:rsidRPr="00A66ABC">
        <w:rPr>
          <w:sz w:val="20"/>
          <w:szCs w:val="20"/>
        </w:rPr>
        <w:t xml:space="preserve"> – </w:t>
      </w:r>
      <w:r w:rsidR="000D3CA8" w:rsidRPr="00A66ABC">
        <w:rPr>
          <w:sz w:val="20"/>
          <w:szCs w:val="20"/>
        </w:rPr>
        <w:t xml:space="preserve">PC Privett </w:t>
      </w:r>
      <w:r w:rsidRPr="00A66ABC">
        <w:rPr>
          <w:sz w:val="20"/>
          <w:szCs w:val="20"/>
        </w:rPr>
        <w:t xml:space="preserve">was not present to give the latest report. </w:t>
      </w:r>
    </w:p>
    <w:p w:rsidR="00220691" w:rsidRPr="00A66ABC" w:rsidRDefault="00220691" w:rsidP="00473233">
      <w:pPr>
        <w:jc w:val="both"/>
        <w:rPr>
          <w:sz w:val="20"/>
          <w:szCs w:val="20"/>
        </w:rPr>
      </w:pPr>
    </w:p>
    <w:p w:rsidR="00C86FBB" w:rsidRPr="00A66ABC" w:rsidRDefault="0028111D" w:rsidP="00B2734F">
      <w:pPr>
        <w:jc w:val="both"/>
        <w:rPr>
          <w:sz w:val="20"/>
          <w:szCs w:val="20"/>
        </w:rPr>
      </w:pPr>
      <w:r w:rsidRPr="00A66ABC">
        <w:rPr>
          <w:b/>
          <w:sz w:val="20"/>
          <w:szCs w:val="20"/>
        </w:rPr>
        <w:t>20</w:t>
      </w:r>
      <w:r w:rsidR="00E81DA1" w:rsidRPr="00A66ABC">
        <w:rPr>
          <w:b/>
          <w:sz w:val="20"/>
          <w:szCs w:val="20"/>
        </w:rPr>
        <w:t>/14</w:t>
      </w:r>
      <w:r w:rsidR="00220691" w:rsidRPr="00A66ABC">
        <w:rPr>
          <w:b/>
          <w:sz w:val="20"/>
          <w:szCs w:val="20"/>
        </w:rPr>
        <w:t xml:space="preserve"> - </w:t>
      </w:r>
      <w:r w:rsidR="00220691" w:rsidRPr="00A66ABC">
        <w:rPr>
          <w:b/>
          <w:sz w:val="20"/>
          <w:szCs w:val="20"/>
          <w:u w:val="single"/>
        </w:rPr>
        <w:t xml:space="preserve">County </w:t>
      </w:r>
      <w:r w:rsidRPr="00A66ABC">
        <w:rPr>
          <w:b/>
          <w:sz w:val="20"/>
          <w:szCs w:val="20"/>
          <w:u w:val="single"/>
        </w:rPr>
        <w:t xml:space="preserve">and Borough </w:t>
      </w:r>
      <w:r w:rsidR="00220691" w:rsidRPr="00A66ABC">
        <w:rPr>
          <w:b/>
          <w:sz w:val="20"/>
          <w:szCs w:val="20"/>
          <w:u w:val="single"/>
        </w:rPr>
        <w:t>Councillors</w:t>
      </w:r>
      <w:r w:rsidR="00220691" w:rsidRPr="00A66ABC">
        <w:rPr>
          <w:b/>
          <w:sz w:val="20"/>
          <w:szCs w:val="20"/>
        </w:rPr>
        <w:t xml:space="preserve"> –</w:t>
      </w:r>
      <w:r w:rsidR="008129A7">
        <w:rPr>
          <w:sz w:val="20"/>
          <w:szCs w:val="20"/>
        </w:rPr>
        <w:t xml:space="preserve"> b</w:t>
      </w:r>
      <w:r w:rsidRPr="00A66ABC">
        <w:rPr>
          <w:sz w:val="20"/>
          <w:szCs w:val="20"/>
        </w:rPr>
        <w:t>oth Councillors sent apologies for absence</w:t>
      </w:r>
      <w:r w:rsidR="00C86FBB" w:rsidRPr="00A66ABC">
        <w:rPr>
          <w:sz w:val="20"/>
          <w:szCs w:val="20"/>
        </w:rPr>
        <w:t xml:space="preserve">. </w:t>
      </w:r>
    </w:p>
    <w:p w:rsidR="00C86FBB" w:rsidRPr="00A66ABC" w:rsidRDefault="00C86FBB" w:rsidP="00B2734F">
      <w:pPr>
        <w:jc w:val="both"/>
        <w:rPr>
          <w:sz w:val="20"/>
          <w:szCs w:val="20"/>
        </w:rPr>
      </w:pPr>
    </w:p>
    <w:p w:rsidR="00390C95" w:rsidRPr="00A66ABC" w:rsidRDefault="0028111D" w:rsidP="000D3CA8">
      <w:pPr>
        <w:jc w:val="both"/>
        <w:rPr>
          <w:sz w:val="20"/>
          <w:szCs w:val="20"/>
        </w:rPr>
      </w:pPr>
      <w:r w:rsidRPr="00A66ABC">
        <w:rPr>
          <w:b/>
          <w:sz w:val="20"/>
          <w:szCs w:val="20"/>
        </w:rPr>
        <w:t>21</w:t>
      </w:r>
      <w:r w:rsidR="00E81DA1" w:rsidRPr="00A66ABC">
        <w:rPr>
          <w:b/>
          <w:sz w:val="20"/>
          <w:szCs w:val="20"/>
        </w:rPr>
        <w:t>/</w:t>
      </w:r>
      <w:r w:rsidR="003A0924" w:rsidRPr="00A66ABC">
        <w:rPr>
          <w:b/>
          <w:sz w:val="20"/>
          <w:szCs w:val="20"/>
        </w:rPr>
        <w:t>1</w:t>
      </w:r>
      <w:r w:rsidR="00E81DA1" w:rsidRPr="00A66ABC">
        <w:rPr>
          <w:b/>
          <w:sz w:val="20"/>
          <w:szCs w:val="20"/>
        </w:rPr>
        <w:t>4</w:t>
      </w:r>
      <w:r w:rsidR="003A0924" w:rsidRPr="00A66ABC">
        <w:rPr>
          <w:sz w:val="20"/>
          <w:szCs w:val="20"/>
        </w:rPr>
        <w:t xml:space="preserve"> - </w:t>
      </w:r>
      <w:r w:rsidR="003A0924" w:rsidRPr="00A66ABC">
        <w:rPr>
          <w:b/>
          <w:sz w:val="20"/>
          <w:szCs w:val="20"/>
          <w:u w:val="single"/>
        </w:rPr>
        <w:t>Highways and Byways updat</w:t>
      </w:r>
      <w:r w:rsidR="00CB5715" w:rsidRPr="00A66ABC">
        <w:rPr>
          <w:b/>
          <w:sz w:val="20"/>
          <w:szCs w:val="20"/>
          <w:u w:val="single"/>
        </w:rPr>
        <w:t>e</w:t>
      </w:r>
      <w:r w:rsidR="00CB5715" w:rsidRPr="00A66ABC">
        <w:rPr>
          <w:b/>
          <w:sz w:val="20"/>
          <w:szCs w:val="20"/>
        </w:rPr>
        <w:t xml:space="preserve"> </w:t>
      </w:r>
      <w:r w:rsidR="001754AE" w:rsidRPr="00A66ABC">
        <w:rPr>
          <w:b/>
          <w:sz w:val="20"/>
          <w:szCs w:val="20"/>
        </w:rPr>
        <w:t>–</w:t>
      </w:r>
      <w:r w:rsidR="00C86FBB" w:rsidRPr="00A66ABC">
        <w:rPr>
          <w:b/>
          <w:sz w:val="20"/>
          <w:szCs w:val="20"/>
        </w:rPr>
        <w:t xml:space="preserve"> </w:t>
      </w:r>
      <w:r w:rsidR="00390C95" w:rsidRPr="00A66ABC">
        <w:rPr>
          <w:sz w:val="20"/>
          <w:szCs w:val="20"/>
        </w:rPr>
        <w:t xml:space="preserve">BCM reported that: </w:t>
      </w:r>
      <w:r w:rsidR="00C86FBB" w:rsidRPr="00A66ABC">
        <w:rPr>
          <w:sz w:val="20"/>
          <w:szCs w:val="20"/>
        </w:rPr>
        <w:t>19 points had been raised with the Highway</w:t>
      </w:r>
      <w:r w:rsidR="00390C95" w:rsidRPr="00A66ABC">
        <w:rPr>
          <w:sz w:val="20"/>
          <w:szCs w:val="20"/>
        </w:rPr>
        <w:t>s Officer for necessary repairs in the parish,</w:t>
      </w:r>
      <w:r w:rsidR="00C86FBB" w:rsidRPr="00A66ABC">
        <w:rPr>
          <w:sz w:val="20"/>
          <w:szCs w:val="20"/>
        </w:rPr>
        <w:t xml:space="preserve"> 21 potholes have be</w:t>
      </w:r>
      <w:r w:rsidR="00390C95" w:rsidRPr="00A66ABC">
        <w:rPr>
          <w:sz w:val="20"/>
          <w:szCs w:val="20"/>
        </w:rPr>
        <w:t>en repaired near Lydling Farm, improvements are imminent for some parish ditches and p</w:t>
      </w:r>
      <w:r w:rsidR="00C86FBB" w:rsidRPr="00A66ABC">
        <w:rPr>
          <w:sz w:val="20"/>
          <w:szCs w:val="20"/>
        </w:rPr>
        <w:t>lanned res</w:t>
      </w:r>
      <w:r w:rsidR="00390C95" w:rsidRPr="00A66ABC">
        <w:rPr>
          <w:sz w:val="20"/>
          <w:szCs w:val="20"/>
        </w:rPr>
        <w:t>urfacing on the Hurtmore Road is now</w:t>
      </w:r>
      <w:r w:rsidR="00C86FBB" w:rsidRPr="00A66ABC">
        <w:rPr>
          <w:sz w:val="20"/>
          <w:szCs w:val="20"/>
        </w:rPr>
        <w:t xml:space="preserve"> scheduled to take place in July/August. </w:t>
      </w:r>
    </w:p>
    <w:p w:rsidR="00390C95" w:rsidRPr="00A66ABC" w:rsidRDefault="00390C95" w:rsidP="000D3CA8">
      <w:pPr>
        <w:jc w:val="both"/>
        <w:rPr>
          <w:sz w:val="20"/>
          <w:szCs w:val="20"/>
        </w:rPr>
      </w:pPr>
    </w:p>
    <w:p w:rsidR="00390C95" w:rsidRPr="00A66ABC" w:rsidRDefault="00390C95" w:rsidP="000D3CA8">
      <w:pPr>
        <w:jc w:val="both"/>
        <w:rPr>
          <w:sz w:val="20"/>
          <w:szCs w:val="20"/>
        </w:rPr>
      </w:pPr>
      <w:r w:rsidRPr="00A66ABC">
        <w:rPr>
          <w:sz w:val="20"/>
          <w:szCs w:val="20"/>
        </w:rPr>
        <w:t xml:space="preserve">Further to concerns raised by SPC with SC </w:t>
      </w:r>
      <w:r w:rsidR="008129A7">
        <w:rPr>
          <w:sz w:val="20"/>
          <w:szCs w:val="20"/>
        </w:rPr>
        <w:t>about the dangers of some</w:t>
      </w:r>
      <w:r w:rsidRPr="00A66ABC">
        <w:rPr>
          <w:sz w:val="20"/>
          <w:szCs w:val="20"/>
        </w:rPr>
        <w:t xml:space="preserve"> local Footpaths crossing the A3, BCM reported that </w:t>
      </w:r>
      <w:r w:rsidR="008129A7">
        <w:rPr>
          <w:sz w:val="20"/>
          <w:szCs w:val="20"/>
        </w:rPr>
        <w:t xml:space="preserve">the wording of </w:t>
      </w:r>
      <w:r w:rsidRPr="00A66ABC">
        <w:rPr>
          <w:sz w:val="20"/>
          <w:szCs w:val="20"/>
        </w:rPr>
        <w:t xml:space="preserve">new </w:t>
      </w:r>
      <w:r w:rsidR="008129A7">
        <w:rPr>
          <w:sz w:val="20"/>
          <w:szCs w:val="20"/>
        </w:rPr>
        <w:t xml:space="preserve">warning </w:t>
      </w:r>
      <w:r w:rsidRPr="00A66ABC">
        <w:rPr>
          <w:sz w:val="20"/>
          <w:szCs w:val="20"/>
        </w:rPr>
        <w:t xml:space="preserve">signs suggesting alternative routes were being approved with SC. These will be put at sensible locations on the footpaths to warn walkers of the dangers and possible diversions before they are confronted by the A3.  </w:t>
      </w:r>
    </w:p>
    <w:p w:rsidR="003A0924" w:rsidRPr="00A66ABC" w:rsidRDefault="003A0924" w:rsidP="003A0924">
      <w:pPr>
        <w:jc w:val="both"/>
        <w:rPr>
          <w:sz w:val="20"/>
          <w:szCs w:val="20"/>
        </w:rPr>
      </w:pPr>
    </w:p>
    <w:p w:rsidR="00E81DA1" w:rsidRPr="00A66ABC" w:rsidRDefault="00A66ABC" w:rsidP="00473233">
      <w:pPr>
        <w:jc w:val="both"/>
        <w:rPr>
          <w:sz w:val="20"/>
          <w:szCs w:val="20"/>
        </w:rPr>
      </w:pPr>
      <w:r w:rsidRPr="00A66ABC">
        <w:rPr>
          <w:b/>
          <w:sz w:val="20"/>
          <w:szCs w:val="20"/>
        </w:rPr>
        <w:t>22</w:t>
      </w:r>
      <w:r w:rsidR="00E81DA1" w:rsidRPr="00A66ABC">
        <w:rPr>
          <w:b/>
          <w:sz w:val="20"/>
          <w:szCs w:val="20"/>
        </w:rPr>
        <w:t>/14</w:t>
      </w:r>
      <w:r w:rsidR="006665A2" w:rsidRPr="00A66ABC">
        <w:rPr>
          <w:b/>
          <w:sz w:val="20"/>
          <w:szCs w:val="20"/>
        </w:rPr>
        <w:t xml:space="preserve"> </w:t>
      </w:r>
      <w:r w:rsidR="006665A2" w:rsidRPr="00A66ABC">
        <w:rPr>
          <w:sz w:val="20"/>
          <w:szCs w:val="20"/>
        </w:rPr>
        <w:t xml:space="preserve">– </w:t>
      </w:r>
      <w:r w:rsidR="00E81DA1" w:rsidRPr="00A66ABC">
        <w:rPr>
          <w:b/>
          <w:sz w:val="20"/>
          <w:szCs w:val="20"/>
          <w:u w:val="single"/>
        </w:rPr>
        <w:t>Liquidambar Tree</w:t>
      </w:r>
      <w:r w:rsidR="00E81DA1" w:rsidRPr="00A66ABC">
        <w:rPr>
          <w:sz w:val="20"/>
          <w:szCs w:val="20"/>
        </w:rPr>
        <w:t xml:space="preserve"> </w:t>
      </w:r>
      <w:r w:rsidR="000D3CA8" w:rsidRPr="00A66ABC">
        <w:rPr>
          <w:sz w:val="20"/>
          <w:szCs w:val="20"/>
        </w:rPr>
        <w:t>–</w:t>
      </w:r>
      <w:r w:rsidR="00E81DA1" w:rsidRPr="00A66ABC">
        <w:rPr>
          <w:sz w:val="20"/>
          <w:szCs w:val="20"/>
        </w:rPr>
        <w:t xml:space="preserve"> </w:t>
      </w:r>
      <w:r w:rsidR="00390C95" w:rsidRPr="00A66ABC">
        <w:rPr>
          <w:sz w:val="20"/>
          <w:szCs w:val="20"/>
        </w:rPr>
        <w:t xml:space="preserve">it was noted that planned works to the tree will be carried out in July. </w:t>
      </w:r>
      <w:r w:rsidR="000D3CA8" w:rsidRPr="00A66ABC">
        <w:rPr>
          <w:sz w:val="20"/>
          <w:szCs w:val="20"/>
        </w:rPr>
        <w:t xml:space="preserve"> </w:t>
      </w:r>
    </w:p>
    <w:p w:rsidR="00E81DA1" w:rsidRPr="00A66ABC" w:rsidRDefault="00E81DA1" w:rsidP="00473233">
      <w:pPr>
        <w:jc w:val="both"/>
        <w:rPr>
          <w:sz w:val="20"/>
          <w:szCs w:val="20"/>
        </w:rPr>
      </w:pPr>
    </w:p>
    <w:p w:rsidR="00F95A4E" w:rsidRPr="00A66ABC" w:rsidRDefault="00A66ABC" w:rsidP="00473233">
      <w:pPr>
        <w:jc w:val="both"/>
        <w:rPr>
          <w:sz w:val="20"/>
          <w:szCs w:val="20"/>
        </w:rPr>
      </w:pPr>
      <w:r w:rsidRPr="00A66ABC">
        <w:rPr>
          <w:b/>
          <w:sz w:val="20"/>
          <w:szCs w:val="20"/>
          <w:u w:val="single"/>
        </w:rPr>
        <w:t>23</w:t>
      </w:r>
      <w:r w:rsidR="00E81DA1" w:rsidRPr="00A66ABC">
        <w:rPr>
          <w:b/>
          <w:sz w:val="20"/>
          <w:szCs w:val="20"/>
          <w:u w:val="single"/>
        </w:rPr>
        <w:t>/14</w:t>
      </w:r>
      <w:r w:rsidR="00E81DA1" w:rsidRPr="00A66ABC">
        <w:rPr>
          <w:sz w:val="20"/>
          <w:szCs w:val="20"/>
        </w:rPr>
        <w:t xml:space="preserve"> </w:t>
      </w:r>
      <w:r w:rsidR="0028111D" w:rsidRPr="00A66ABC">
        <w:rPr>
          <w:sz w:val="20"/>
          <w:szCs w:val="20"/>
        </w:rPr>
        <w:t>–</w:t>
      </w:r>
      <w:r w:rsidR="00E81DA1" w:rsidRPr="00A66ABC">
        <w:rPr>
          <w:b/>
          <w:sz w:val="20"/>
          <w:szCs w:val="20"/>
          <w:u w:val="single"/>
        </w:rPr>
        <w:t xml:space="preserve"> </w:t>
      </w:r>
      <w:r w:rsidR="006665A2" w:rsidRPr="00A66ABC">
        <w:rPr>
          <w:b/>
          <w:sz w:val="20"/>
          <w:szCs w:val="20"/>
          <w:u w:val="single"/>
        </w:rPr>
        <w:t>Planning</w:t>
      </w:r>
      <w:r w:rsidR="006665A2" w:rsidRPr="00A66ABC">
        <w:rPr>
          <w:sz w:val="20"/>
          <w:szCs w:val="20"/>
        </w:rPr>
        <w:t xml:space="preserve"> </w:t>
      </w:r>
      <w:r w:rsidR="00473233" w:rsidRPr="00A66ABC">
        <w:rPr>
          <w:sz w:val="20"/>
          <w:szCs w:val="20"/>
        </w:rPr>
        <w:t>– the list of current planning applications was disc</w:t>
      </w:r>
      <w:r w:rsidR="00F95A4E" w:rsidRPr="00A66ABC">
        <w:rPr>
          <w:sz w:val="20"/>
          <w:szCs w:val="20"/>
        </w:rPr>
        <w:t xml:space="preserve">ussed. </w:t>
      </w:r>
      <w:r w:rsidR="00473233" w:rsidRPr="00A66ABC">
        <w:rPr>
          <w:sz w:val="20"/>
          <w:szCs w:val="20"/>
        </w:rPr>
        <w:t xml:space="preserve"> </w:t>
      </w:r>
    </w:p>
    <w:p w:rsidR="008E2A58" w:rsidRPr="00A66ABC" w:rsidRDefault="008E2A58" w:rsidP="008E2A58">
      <w:pPr>
        <w:ind w:left="720"/>
        <w:jc w:val="both"/>
        <w:rPr>
          <w:sz w:val="20"/>
          <w:szCs w:val="20"/>
        </w:rPr>
      </w:pPr>
    </w:p>
    <w:p w:rsidR="001673A8" w:rsidRPr="00A66ABC" w:rsidRDefault="00D570E7" w:rsidP="00A66ABC">
      <w:pPr>
        <w:ind w:left="709" w:firstLine="11"/>
        <w:jc w:val="both"/>
        <w:rPr>
          <w:sz w:val="20"/>
          <w:szCs w:val="20"/>
        </w:rPr>
      </w:pPr>
      <w:r w:rsidRPr="00A66ABC">
        <w:rPr>
          <w:b/>
          <w:sz w:val="20"/>
          <w:szCs w:val="20"/>
        </w:rPr>
        <w:t xml:space="preserve">APPEAL - </w:t>
      </w:r>
      <w:r w:rsidR="001673A8" w:rsidRPr="00A66ABC">
        <w:rPr>
          <w:b/>
          <w:sz w:val="20"/>
          <w:szCs w:val="20"/>
        </w:rPr>
        <w:t xml:space="preserve">Planning Application </w:t>
      </w:r>
      <w:r w:rsidR="000D3CA8" w:rsidRPr="00A66ABC">
        <w:rPr>
          <w:b/>
          <w:sz w:val="20"/>
          <w:szCs w:val="20"/>
        </w:rPr>
        <w:t xml:space="preserve">13/P/01737 – Proposed Solar Farm at Eashing Farm, Eashing Lane – </w:t>
      </w:r>
      <w:r w:rsidR="00390C95" w:rsidRPr="00A66ABC">
        <w:rPr>
          <w:sz w:val="20"/>
          <w:szCs w:val="20"/>
        </w:rPr>
        <w:t>the appeal date has been set for 16</w:t>
      </w:r>
      <w:r w:rsidR="00390C95" w:rsidRPr="00A66ABC">
        <w:rPr>
          <w:sz w:val="20"/>
          <w:szCs w:val="20"/>
          <w:vertAlign w:val="superscript"/>
        </w:rPr>
        <w:t>th</w:t>
      </w:r>
      <w:r w:rsidR="00390C95" w:rsidRPr="00A66ABC">
        <w:rPr>
          <w:sz w:val="20"/>
          <w:szCs w:val="20"/>
        </w:rPr>
        <w:t xml:space="preserve"> July and BCM plans to attend and speak on behalf of SPC. </w:t>
      </w:r>
      <w:r w:rsidR="00232852" w:rsidRPr="00A66ABC">
        <w:rPr>
          <w:sz w:val="20"/>
          <w:szCs w:val="20"/>
        </w:rPr>
        <w:t xml:space="preserve"> </w:t>
      </w:r>
    </w:p>
    <w:p w:rsidR="00D570E7" w:rsidRPr="00A66ABC" w:rsidRDefault="00D570E7" w:rsidP="00A66ABC">
      <w:pPr>
        <w:ind w:left="709" w:firstLine="11"/>
        <w:jc w:val="both"/>
        <w:rPr>
          <w:sz w:val="20"/>
          <w:szCs w:val="20"/>
        </w:rPr>
      </w:pPr>
    </w:p>
    <w:p w:rsidR="00D570E7" w:rsidRPr="00A66ABC" w:rsidRDefault="00D570E7" w:rsidP="00A66ABC">
      <w:pPr>
        <w:ind w:left="709" w:firstLine="11"/>
        <w:jc w:val="both"/>
        <w:rPr>
          <w:sz w:val="20"/>
          <w:szCs w:val="20"/>
        </w:rPr>
      </w:pPr>
      <w:r w:rsidRPr="00A66ABC">
        <w:rPr>
          <w:b/>
          <w:sz w:val="20"/>
          <w:szCs w:val="20"/>
        </w:rPr>
        <w:t xml:space="preserve">Planning Application 14/P/00590 – Aldro School – Variation of Condition 2 of 13/P/01030 – </w:t>
      </w:r>
      <w:r w:rsidR="005C56EE" w:rsidRPr="00A66ABC">
        <w:rPr>
          <w:sz w:val="20"/>
          <w:szCs w:val="20"/>
        </w:rPr>
        <w:t xml:space="preserve">it was noted that this application had been decided by the Planning Officer and SPC were concerned that the final height chosen for the Listed Wall was lower than discussed with the school. SPC had understood the school would attempt to rebuild the wall, with bargate or similar stone, back to the height before the demolition of the covered sports hall.  PR would try to look into the height of the wall when it was listed.  Concerns were raised about the rapid deterioration of the Listed Wall following the recent works. </w:t>
      </w:r>
    </w:p>
    <w:p w:rsidR="00FB20E1" w:rsidRPr="00A66ABC" w:rsidRDefault="00FB20E1" w:rsidP="00A66ABC">
      <w:pPr>
        <w:ind w:left="709" w:firstLine="11"/>
        <w:jc w:val="both"/>
        <w:rPr>
          <w:sz w:val="20"/>
          <w:szCs w:val="20"/>
        </w:rPr>
      </w:pPr>
    </w:p>
    <w:p w:rsidR="005C56EE" w:rsidRPr="00A66ABC" w:rsidRDefault="00FB20E1" w:rsidP="00A84B54">
      <w:pPr>
        <w:ind w:left="709" w:firstLine="11"/>
        <w:jc w:val="both"/>
        <w:rPr>
          <w:sz w:val="20"/>
          <w:szCs w:val="20"/>
        </w:rPr>
      </w:pPr>
      <w:r w:rsidRPr="00A66ABC">
        <w:rPr>
          <w:b/>
          <w:sz w:val="20"/>
          <w:szCs w:val="20"/>
        </w:rPr>
        <w:t xml:space="preserve">Planning Application </w:t>
      </w:r>
      <w:r w:rsidR="005C56EE" w:rsidRPr="00A66ABC">
        <w:rPr>
          <w:b/>
          <w:sz w:val="20"/>
          <w:szCs w:val="20"/>
        </w:rPr>
        <w:t>14/P/01025 – Beechwood Farm, Elstead Road</w:t>
      </w:r>
      <w:r w:rsidR="00CB36A3" w:rsidRPr="00A66ABC">
        <w:rPr>
          <w:b/>
          <w:sz w:val="20"/>
          <w:szCs w:val="20"/>
        </w:rPr>
        <w:t xml:space="preserve"> - </w:t>
      </w:r>
      <w:r w:rsidR="005C56EE" w:rsidRPr="00A66ABC">
        <w:rPr>
          <w:b/>
          <w:sz w:val="20"/>
          <w:szCs w:val="20"/>
        </w:rPr>
        <w:t xml:space="preserve">Redevelopment of Beechwood </w:t>
      </w:r>
      <w:r w:rsidR="00A84B54">
        <w:rPr>
          <w:b/>
          <w:sz w:val="20"/>
          <w:szCs w:val="20"/>
        </w:rPr>
        <w:t xml:space="preserve">Farm, </w:t>
      </w:r>
      <w:r w:rsidR="005C56EE" w:rsidRPr="00A66ABC">
        <w:rPr>
          <w:b/>
          <w:sz w:val="20"/>
          <w:szCs w:val="20"/>
        </w:rPr>
        <w:t>Lodge and Beechwood Cottage to provide three detached dwellings</w:t>
      </w:r>
      <w:r w:rsidR="00CB36A3" w:rsidRPr="00A66ABC">
        <w:rPr>
          <w:b/>
          <w:sz w:val="20"/>
          <w:szCs w:val="20"/>
        </w:rPr>
        <w:t xml:space="preserve"> – </w:t>
      </w:r>
      <w:r w:rsidR="00CB36A3" w:rsidRPr="00A66ABC">
        <w:rPr>
          <w:sz w:val="20"/>
          <w:szCs w:val="20"/>
        </w:rPr>
        <w:t>SPC had no object</w:t>
      </w:r>
      <w:r w:rsidR="008129A7">
        <w:rPr>
          <w:sz w:val="20"/>
          <w:szCs w:val="20"/>
        </w:rPr>
        <w:t>ion to this application which was</w:t>
      </w:r>
      <w:r w:rsidR="00CB36A3" w:rsidRPr="00A66ABC">
        <w:rPr>
          <w:sz w:val="20"/>
          <w:szCs w:val="20"/>
        </w:rPr>
        <w:t xml:space="preserve"> very similar to an application that had already been approved, but concerns were raised over the size of the Barn for Plot A, whose footprint is bigger than dwellings for Plot B and C. SPC did not want this barn to become the subject of a future planning application f</w:t>
      </w:r>
      <w:r w:rsidR="008129A7">
        <w:rPr>
          <w:sz w:val="20"/>
          <w:szCs w:val="20"/>
        </w:rPr>
        <w:t xml:space="preserve">or conversion into a dwelling. </w:t>
      </w:r>
      <w:r w:rsidR="00CB36A3" w:rsidRPr="00A66ABC">
        <w:rPr>
          <w:sz w:val="20"/>
          <w:szCs w:val="20"/>
        </w:rPr>
        <w:t>The Clerk was asked to make t</w:t>
      </w:r>
      <w:r w:rsidR="008129A7">
        <w:rPr>
          <w:sz w:val="20"/>
          <w:szCs w:val="20"/>
        </w:rPr>
        <w:t xml:space="preserve">his comment on the application to GBC. </w:t>
      </w:r>
    </w:p>
    <w:p w:rsidR="005C56EE" w:rsidRPr="00A66ABC" w:rsidRDefault="005C56EE" w:rsidP="00A66ABC">
      <w:pPr>
        <w:ind w:left="709" w:firstLine="11"/>
        <w:jc w:val="both"/>
        <w:rPr>
          <w:b/>
          <w:sz w:val="20"/>
          <w:szCs w:val="20"/>
        </w:rPr>
      </w:pPr>
    </w:p>
    <w:p w:rsidR="005C56EE" w:rsidRPr="00A66ABC" w:rsidRDefault="005C56EE" w:rsidP="00A66ABC">
      <w:pPr>
        <w:ind w:left="709" w:firstLine="11"/>
        <w:jc w:val="both"/>
        <w:rPr>
          <w:sz w:val="20"/>
          <w:szCs w:val="20"/>
        </w:rPr>
      </w:pPr>
      <w:r w:rsidRPr="00A66ABC">
        <w:rPr>
          <w:b/>
          <w:sz w:val="20"/>
          <w:szCs w:val="20"/>
        </w:rPr>
        <w:t>Planning Application 14/P/01011 and 01012 – Upper Eashing Farm</w:t>
      </w:r>
      <w:r w:rsidR="00CB36A3" w:rsidRPr="00A66ABC">
        <w:rPr>
          <w:b/>
          <w:sz w:val="20"/>
          <w:szCs w:val="20"/>
        </w:rPr>
        <w:t xml:space="preserve"> - </w:t>
      </w:r>
      <w:r w:rsidRPr="00A66ABC">
        <w:rPr>
          <w:b/>
          <w:sz w:val="20"/>
          <w:szCs w:val="20"/>
        </w:rPr>
        <w:t xml:space="preserve">Conversion of a stable building </w:t>
      </w:r>
      <w:r w:rsidR="00CB36A3" w:rsidRPr="00A66ABC">
        <w:rPr>
          <w:b/>
          <w:sz w:val="20"/>
          <w:szCs w:val="20"/>
        </w:rPr>
        <w:tab/>
      </w:r>
      <w:r w:rsidR="00A84B54">
        <w:rPr>
          <w:b/>
          <w:sz w:val="20"/>
          <w:szCs w:val="20"/>
        </w:rPr>
        <w:t xml:space="preserve">into </w:t>
      </w:r>
      <w:r w:rsidRPr="00A66ABC">
        <w:rPr>
          <w:b/>
          <w:sz w:val="20"/>
          <w:szCs w:val="20"/>
        </w:rPr>
        <w:t>1x1 bedroom dwelling and single storey rear extension</w:t>
      </w:r>
      <w:r w:rsidR="00CB36A3" w:rsidRPr="00A66ABC">
        <w:rPr>
          <w:b/>
          <w:sz w:val="20"/>
          <w:szCs w:val="20"/>
        </w:rPr>
        <w:t xml:space="preserve"> – </w:t>
      </w:r>
      <w:r w:rsidR="00CB36A3" w:rsidRPr="00A66ABC">
        <w:rPr>
          <w:sz w:val="20"/>
          <w:szCs w:val="20"/>
        </w:rPr>
        <w:t xml:space="preserve">SPC had no objection to this application. </w:t>
      </w:r>
    </w:p>
    <w:p w:rsidR="005C56EE" w:rsidRPr="00A66ABC" w:rsidRDefault="005C56EE" w:rsidP="00A66ABC">
      <w:pPr>
        <w:ind w:left="709" w:firstLine="11"/>
        <w:jc w:val="both"/>
        <w:rPr>
          <w:b/>
          <w:sz w:val="20"/>
          <w:szCs w:val="20"/>
        </w:rPr>
      </w:pPr>
    </w:p>
    <w:p w:rsidR="005C56EE" w:rsidRPr="00A66ABC" w:rsidRDefault="005C56EE" w:rsidP="00A66ABC">
      <w:pPr>
        <w:ind w:left="709" w:firstLine="11"/>
        <w:jc w:val="both"/>
        <w:rPr>
          <w:sz w:val="20"/>
          <w:szCs w:val="20"/>
        </w:rPr>
      </w:pPr>
      <w:r w:rsidRPr="00A66ABC">
        <w:rPr>
          <w:b/>
          <w:sz w:val="20"/>
          <w:szCs w:val="20"/>
        </w:rPr>
        <w:t>Planning Application 14/P/01055 – Home Farm Cottage, Rokers Lane</w:t>
      </w:r>
      <w:r w:rsidR="00CB36A3" w:rsidRPr="00A66ABC">
        <w:rPr>
          <w:b/>
          <w:sz w:val="20"/>
          <w:szCs w:val="20"/>
        </w:rPr>
        <w:t xml:space="preserve"> - </w:t>
      </w:r>
      <w:r w:rsidRPr="00A66ABC">
        <w:rPr>
          <w:b/>
          <w:sz w:val="20"/>
          <w:szCs w:val="20"/>
        </w:rPr>
        <w:t xml:space="preserve">Proposed removal of existing </w:t>
      </w:r>
      <w:r w:rsidR="00CB36A3" w:rsidRPr="00A66ABC">
        <w:rPr>
          <w:b/>
          <w:sz w:val="20"/>
          <w:szCs w:val="20"/>
        </w:rPr>
        <w:tab/>
      </w:r>
      <w:r w:rsidRPr="00A66ABC">
        <w:rPr>
          <w:b/>
          <w:sz w:val="20"/>
          <w:szCs w:val="20"/>
        </w:rPr>
        <w:t>storage containers and retention of storage building</w:t>
      </w:r>
      <w:r w:rsidR="00CB36A3" w:rsidRPr="00A66ABC">
        <w:rPr>
          <w:b/>
          <w:sz w:val="20"/>
          <w:szCs w:val="20"/>
        </w:rPr>
        <w:t xml:space="preserve"> – </w:t>
      </w:r>
      <w:r w:rsidR="00CB36A3" w:rsidRPr="00A66ABC">
        <w:rPr>
          <w:sz w:val="20"/>
          <w:szCs w:val="20"/>
        </w:rPr>
        <w:t xml:space="preserve">SPC </w:t>
      </w:r>
      <w:r w:rsidR="00E17B3D" w:rsidRPr="00A66ABC">
        <w:rPr>
          <w:sz w:val="20"/>
          <w:szCs w:val="20"/>
        </w:rPr>
        <w:t>reported that there was some confusion over</w:t>
      </w:r>
      <w:r w:rsidR="00CB36A3" w:rsidRPr="00A66ABC">
        <w:rPr>
          <w:sz w:val="20"/>
          <w:szCs w:val="20"/>
        </w:rPr>
        <w:t xml:space="preserve"> the Plans attached to the application as they did not appear to match cu</w:t>
      </w:r>
      <w:r w:rsidR="00E17B3D" w:rsidRPr="00A66ABC">
        <w:rPr>
          <w:sz w:val="20"/>
          <w:szCs w:val="20"/>
        </w:rPr>
        <w:t>rrent buildings visible on the p</w:t>
      </w:r>
      <w:r w:rsidR="00CB36A3" w:rsidRPr="00A66ABC">
        <w:rPr>
          <w:sz w:val="20"/>
          <w:szCs w:val="20"/>
        </w:rPr>
        <w:t xml:space="preserve">roperty. Mr Forsyth was present and was helpful in clarifying the situation. He explained that the temporary stables were not marked on the Plans and </w:t>
      </w:r>
      <w:r w:rsidR="008129A7">
        <w:rPr>
          <w:sz w:val="20"/>
          <w:szCs w:val="20"/>
        </w:rPr>
        <w:t xml:space="preserve">that </w:t>
      </w:r>
      <w:r w:rsidR="00CB36A3" w:rsidRPr="00A66ABC">
        <w:rPr>
          <w:sz w:val="20"/>
          <w:szCs w:val="20"/>
        </w:rPr>
        <w:t xml:space="preserve">the storage containers had been shown in an out of date location. He agreed that the temporary stables needed planning permission and he would apply for this with GBC. On that basis, SPC had no objections to the application. </w:t>
      </w:r>
    </w:p>
    <w:p w:rsidR="005C56EE" w:rsidRPr="00A66ABC" w:rsidRDefault="005C56EE" w:rsidP="00A66ABC">
      <w:pPr>
        <w:ind w:left="709" w:firstLine="11"/>
        <w:jc w:val="both"/>
        <w:rPr>
          <w:b/>
          <w:sz w:val="20"/>
          <w:szCs w:val="20"/>
        </w:rPr>
      </w:pPr>
    </w:p>
    <w:p w:rsidR="005C56EE" w:rsidRPr="00A66ABC" w:rsidRDefault="005C56EE" w:rsidP="00A84B54">
      <w:pPr>
        <w:ind w:left="709" w:firstLine="11"/>
        <w:jc w:val="both"/>
        <w:rPr>
          <w:sz w:val="20"/>
          <w:szCs w:val="20"/>
        </w:rPr>
      </w:pPr>
      <w:r w:rsidRPr="00A66ABC">
        <w:rPr>
          <w:b/>
          <w:sz w:val="20"/>
          <w:szCs w:val="20"/>
        </w:rPr>
        <w:t>Planning Application 14/P/01089 – Dean Cottage, Eashing Lane</w:t>
      </w:r>
      <w:r w:rsidR="00CB36A3" w:rsidRPr="00A66ABC">
        <w:rPr>
          <w:b/>
          <w:sz w:val="20"/>
          <w:szCs w:val="20"/>
        </w:rPr>
        <w:t xml:space="preserve"> - </w:t>
      </w:r>
      <w:r w:rsidRPr="00A66ABC">
        <w:rPr>
          <w:b/>
          <w:sz w:val="20"/>
          <w:szCs w:val="20"/>
        </w:rPr>
        <w:t>Erection of a sing</w:t>
      </w:r>
      <w:r w:rsidR="00A84B54">
        <w:rPr>
          <w:b/>
          <w:sz w:val="20"/>
          <w:szCs w:val="20"/>
        </w:rPr>
        <w:t>le storey</w:t>
      </w:r>
      <w:r w:rsidR="00CB36A3" w:rsidRPr="00A66ABC">
        <w:rPr>
          <w:b/>
          <w:sz w:val="20"/>
          <w:szCs w:val="20"/>
        </w:rPr>
        <w:tab/>
      </w:r>
      <w:r w:rsidR="00A84B54">
        <w:rPr>
          <w:b/>
          <w:sz w:val="20"/>
          <w:szCs w:val="20"/>
        </w:rPr>
        <w:t xml:space="preserve">outbuilding </w:t>
      </w:r>
      <w:r w:rsidRPr="00A66ABC">
        <w:rPr>
          <w:b/>
          <w:sz w:val="20"/>
          <w:szCs w:val="20"/>
        </w:rPr>
        <w:t>in garden</w:t>
      </w:r>
      <w:r w:rsidR="00E17B3D" w:rsidRPr="00A66ABC">
        <w:rPr>
          <w:b/>
          <w:sz w:val="20"/>
          <w:szCs w:val="20"/>
        </w:rPr>
        <w:t xml:space="preserve"> – </w:t>
      </w:r>
      <w:r w:rsidR="00E17B3D" w:rsidRPr="00A66ABC">
        <w:rPr>
          <w:sz w:val="20"/>
          <w:szCs w:val="20"/>
        </w:rPr>
        <w:t xml:space="preserve">SPC had no objection to this application but would like to know more about the building materials that would be used – Clerk to ask GBC. </w:t>
      </w:r>
    </w:p>
    <w:p w:rsidR="005C56EE" w:rsidRPr="00A66ABC" w:rsidRDefault="005C56EE" w:rsidP="00A66ABC">
      <w:pPr>
        <w:ind w:left="709" w:firstLine="11"/>
        <w:jc w:val="both"/>
        <w:rPr>
          <w:b/>
          <w:sz w:val="20"/>
          <w:szCs w:val="20"/>
        </w:rPr>
      </w:pPr>
    </w:p>
    <w:p w:rsidR="005C56EE" w:rsidRPr="00A66ABC" w:rsidRDefault="005C56EE" w:rsidP="00A66ABC">
      <w:pPr>
        <w:ind w:left="709" w:firstLine="11"/>
        <w:jc w:val="both"/>
        <w:rPr>
          <w:sz w:val="20"/>
          <w:szCs w:val="20"/>
        </w:rPr>
      </w:pPr>
      <w:r w:rsidRPr="00A66ABC">
        <w:rPr>
          <w:b/>
          <w:sz w:val="20"/>
          <w:szCs w:val="20"/>
        </w:rPr>
        <w:lastRenderedPageBreak/>
        <w:t>Planning Application 14/P/0107</w:t>
      </w:r>
      <w:r w:rsidR="00CB36A3" w:rsidRPr="00A66ABC">
        <w:rPr>
          <w:b/>
          <w:sz w:val="20"/>
          <w:szCs w:val="20"/>
        </w:rPr>
        <w:t xml:space="preserve">4 – Home Farm, By-Pass, Hurtmore - </w:t>
      </w:r>
      <w:r w:rsidRPr="00A66ABC">
        <w:rPr>
          <w:b/>
          <w:sz w:val="20"/>
          <w:szCs w:val="20"/>
        </w:rPr>
        <w:t>Improvement of A3 Access (without accompanying bund from previous application)</w:t>
      </w:r>
      <w:r w:rsidR="00E17B3D" w:rsidRPr="00A66ABC">
        <w:rPr>
          <w:b/>
          <w:sz w:val="20"/>
          <w:szCs w:val="20"/>
        </w:rPr>
        <w:t xml:space="preserve"> – </w:t>
      </w:r>
      <w:r w:rsidR="00E17B3D" w:rsidRPr="00A66ABC">
        <w:rPr>
          <w:sz w:val="20"/>
          <w:szCs w:val="20"/>
        </w:rPr>
        <w:t xml:space="preserve">SPC had no objection to this application however, PR raised concerns over the short length of the northbound acceleration lane and road markings/safety provisions for cyclists. PR thought the acceleration lane may taper too early and the lane may not be long enough to allow </w:t>
      </w:r>
      <w:proofErr w:type="gramStart"/>
      <w:r w:rsidR="00E17B3D" w:rsidRPr="00A66ABC">
        <w:rPr>
          <w:sz w:val="20"/>
          <w:szCs w:val="20"/>
        </w:rPr>
        <w:t>lorries</w:t>
      </w:r>
      <w:proofErr w:type="gramEnd"/>
      <w:r w:rsidR="00E17B3D" w:rsidRPr="00A66ABC">
        <w:rPr>
          <w:sz w:val="20"/>
          <w:szCs w:val="20"/>
        </w:rPr>
        <w:t xml:space="preserve"> to get up to a safe enough speed to merge onto the A3. Mr Forsyth </w:t>
      </w:r>
      <w:r w:rsidR="00E17B3D" w:rsidRPr="00A66ABC">
        <w:rPr>
          <w:sz w:val="20"/>
          <w:szCs w:val="20"/>
        </w:rPr>
        <w:tab/>
        <w:t xml:space="preserve">explained that the application had already been discussed with the Highways Agency but that he would raise these concerns on SPC’s behalf. </w:t>
      </w:r>
    </w:p>
    <w:p w:rsidR="005C56EE" w:rsidRPr="00A66ABC" w:rsidRDefault="005C56EE" w:rsidP="00A66ABC">
      <w:pPr>
        <w:ind w:left="709" w:firstLine="11"/>
        <w:jc w:val="both"/>
        <w:rPr>
          <w:b/>
          <w:sz w:val="20"/>
          <w:szCs w:val="20"/>
        </w:rPr>
      </w:pPr>
    </w:p>
    <w:p w:rsidR="005C56EE" w:rsidRPr="00A66ABC" w:rsidRDefault="005C56EE" w:rsidP="00A66ABC">
      <w:pPr>
        <w:ind w:left="709" w:firstLine="11"/>
        <w:jc w:val="both"/>
        <w:rPr>
          <w:sz w:val="20"/>
          <w:szCs w:val="20"/>
        </w:rPr>
      </w:pPr>
      <w:r w:rsidRPr="00A66ABC">
        <w:rPr>
          <w:b/>
          <w:sz w:val="20"/>
          <w:szCs w:val="20"/>
        </w:rPr>
        <w:t xml:space="preserve">Planning Application 14/P/01102 – Brew House, Eashing Lane </w:t>
      </w:r>
      <w:r w:rsidR="00CB36A3" w:rsidRPr="00A66ABC">
        <w:rPr>
          <w:b/>
          <w:sz w:val="20"/>
          <w:szCs w:val="20"/>
        </w:rPr>
        <w:t xml:space="preserve">- </w:t>
      </w:r>
      <w:r w:rsidRPr="00A66ABC">
        <w:rPr>
          <w:b/>
          <w:sz w:val="20"/>
          <w:szCs w:val="20"/>
        </w:rPr>
        <w:t xml:space="preserve">Listed Building consent to demolish </w:t>
      </w:r>
      <w:r w:rsidR="00CB36A3" w:rsidRPr="00A66ABC">
        <w:rPr>
          <w:b/>
          <w:sz w:val="20"/>
          <w:szCs w:val="20"/>
        </w:rPr>
        <w:tab/>
      </w:r>
      <w:r w:rsidRPr="00A66ABC">
        <w:rPr>
          <w:b/>
          <w:sz w:val="20"/>
          <w:szCs w:val="20"/>
        </w:rPr>
        <w:t xml:space="preserve">chimney in kitchen and replace with </w:t>
      </w:r>
      <w:r w:rsidR="00A66ABC" w:rsidRPr="00A66ABC">
        <w:rPr>
          <w:b/>
          <w:sz w:val="20"/>
          <w:szCs w:val="20"/>
        </w:rPr>
        <w:t>roof light</w:t>
      </w:r>
      <w:r w:rsidR="00E17B3D" w:rsidRPr="00A66ABC">
        <w:rPr>
          <w:b/>
          <w:sz w:val="20"/>
          <w:szCs w:val="20"/>
        </w:rPr>
        <w:t xml:space="preserve"> </w:t>
      </w:r>
      <w:r w:rsidR="00DB7D7B" w:rsidRPr="00A66ABC">
        <w:rPr>
          <w:b/>
          <w:sz w:val="20"/>
          <w:szCs w:val="20"/>
        </w:rPr>
        <w:t>–</w:t>
      </w:r>
      <w:r w:rsidR="00E17B3D" w:rsidRPr="00A66ABC">
        <w:rPr>
          <w:b/>
          <w:sz w:val="20"/>
          <w:szCs w:val="20"/>
        </w:rPr>
        <w:t xml:space="preserve"> </w:t>
      </w:r>
      <w:r w:rsidR="00DB7D7B" w:rsidRPr="00A66ABC">
        <w:rPr>
          <w:sz w:val="20"/>
          <w:szCs w:val="20"/>
        </w:rPr>
        <w:t xml:space="preserve">No objection. </w:t>
      </w:r>
    </w:p>
    <w:p w:rsidR="005C56EE" w:rsidRPr="00A66ABC" w:rsidRDefault="005C56EE" w:rsidP="00A66ABC">
      <w:pPr>
        <w:ind w:left="709" w:firstLine="11"/>
        <w:jc w:val="both"/>
        <w:rPr>
          <w:b/>
          <w:sz w:val="20"/>
          <w:szCs w:val="20"/>
        </w:rPr>
      </w:pPr>
    </w:p>
    <w:p w:rsidR="005C56EE" w:rsidRPr="00A66ABC" w:rsidRDefault="005C56EE" w:rsidP="00A66ABC">
      <w:pPr>
        <w:ind w:left="709" w:firstLine="11"/>
        <w:jc w:val="both"/>
        <w:rPr>
          <w:sz w:val="20"/>
          <w:szCs w:val="20"/>
        </w:rPr>
      </w:pPr>
      <w:r w:rsidRPr="00A66ABC">
        <w:rPr>
          <w:b/>
          <w:sz w:val="20"/>
          <w:szCs w:val="20"/>
        </w:rPr>
        <w:t>Planning Application 14/P/01104 – Longacre Barn, Grenville Road</w:t>
      </w:r>
      <w:r w:rsidR="00CB36A3" w:rsidRPr="00A66ABC">
        <w:rPr>
          <w:b/>
          <w:sz w:val="20"/>
          <w:szCs w:val="20"/>
        </w:rPr>
        <w:t xml:space="preserve"> - </w:t>
      </w:r>
      <w:r w:rsidRPr="00A66ABC">
        <w:rPr>
          <w:b/>
          <w:sz w:val="20"/>
          <w:szCs w:val="20"/>
        </w:rPr>
        <w:t xml:space="preserve">Erection of a conservatory </w:t>
      </w:r>
      <w:r w:rsidR="00DB7D7B" w:rsidRPr="00A66ABC">
        <w:rPr>
          <w:b/>
          <w:sz w:val="20"/>
          <w:szCs w:val="20"/>
        </w:rPr>
        <w:t xml:space="preserve">– </w:t>
      </w:r>
      <w:r w:rsidR="00DB7D7B" w:rsidRPr="00A66ABC">
        <w:rPr>
          <w:sz w:val="20"/>
          <w:szCs w:val="20"/>
        </w:rPr>
        <w:t xml:space="preserve">SPC </w:t>
      </w:r>
      <w:r w:rsidR="00DB7D7B" w:rsidRPr="00A66ABC">
        <w:rPr>
          <w:sz w:val="20"/>
          <w:szCs w:val="20"/>
        </w:rPr>
        <w:tab/>
        <w:t xml:space="preserve">resolved to object to this application on the same grounds as it objected to a similar application for this property last year – the conservatory/extension would constitute a disproportionate addition to a property that had started with a much smaller original size. </w:t>
      </w:r>
    </w:p>
    <w:p w:rsidR="00ED4558" w:rsidRPr="00A66ABC" w:rsidRDefault="00ED4558" w:rsidP="00473233">
      <w:pPr>
        <w:pStyle w:val="ListParagraph"/>
        <w:jc w:val="both"/>
        <w:rPr>
          <w:sz w:val="20"/>
          <w:szCs w:val="20"/>
          <w:lang w:val="en-GB"/>
        </w:rPr>
      </w:pPr>
    </w:p>
    <w:p w:rsidR="00CB5715" w:rsidRPr="00A66ABC" w:rsidRDefault="00A66ABC" w:rsidP="004541C0">
      <w:pPr>
        <w:jc w:val="both"/>
        <w:rPr>
          <w:sz w:val="20"/>
          <w:szCs w:val="20"/>
        </w:rPr>
      </w:pPr>
      <w:r w:rsidRPr="00A66ABC">
        <w:rPr>
          <w:b/>
          <w:sz w:val="20"/>
          <w:szCs w:val="20"/>
        </w:rPr>
        <w:t>24</w:t>
      </w:r>
      <w:r w:rsidR="008E2A58"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 xml:space="preserve">Hurtmore </w:t>
      </w:r>
      <w:r w:rsidR="0028111D" w:rsidRPr="00A66ABC">
        <w:rPr>
          <w:b/>
          <w:sz w:val="20"/>
          <w:szCs w:val="20"/>
          <w:u w:val="single"/>
        </w:rPr>
        <w:t xml:space="preserve">Goalpost </w:t>
      </w:r>
      <w:r w:rsidR="00D31056" w:rsidRPr="00A66ABC">
        <w:rPr>
          <w:sz w:val="20"/>
          <w:szCs w:val="20"/>
        </w:rPr>
        <w:t>–</w:t>
      </w:r>
      <w:r w:rsidR="00C86FBB" w:rsidRPr="00A66ABC">
        <w:rPr>
          <w:sz w:val="20"/>
          <w:szCs w:val="20"/>
        </w:rPr>
        <w:t xml:space="preserve"> The goalpost has arrived and is ready to be installed once GBC have completed the necessary Licence.  Thanks to BH for his help with this.  </w:t>
      </w:r>
    </w:p>
    <w:p w:rsidR="00C86FBB" w:rsidRPr="00A66ABC" w:rsidRDefault="00C86FBB" w:rsidP="004541C0">
      <w:pPr>
        <w:jc w:val="both"/>
        <w:rPr>
          <w:sz w:val="20"/>
          <w:szCs w:val="20"/>
        </w:rPr>
      </w:pPr>
    </w:p>
    <w:p w:rsidR="0017470E" w:rsidRPr="00A66ABC" w:rsidRDefault="00A66ABC" w:rsidP="004541C0">
      <w:pPr>
        <w:jc w:val="both"/>
        <w:rPr>
          <w:sz w:val="20"/>
          <w:szCs w:val="20"/>
        </w:rPr>
      </w:pPr>
      <w:r w:rsidRPr="00A66ABC">
        <w:rPr>
          <w:b/>
          <w:sz w:val="20"/>
          <w:szCs w:val="20"/>
        </w:rPr>
        <w:t>25</w:t>
      </w:r>
      <w:r w:rsidR="00E81DA1" w:rsidRPr="00A66ABC">
        <w:rPr>
          <w:b/>
          <w:sz w:val="20"/>
          <w:szCs w:val="20"/>
        </w:rPr>
        <w:t>/14</w:t>
      </w:r>
      <w:r w:rsidR="00CB5715" w:rsidRPr="00A66ABC">
        <w:rPr>
          <w:b/>
          <w:sz w:val="20"/>
          <w:szCs w:val="20"/>
        </w:rPr>
        <w:t xml:space="preserve"> –</w:t>
      </w:r>
      <w:r w:rsidR="0017470E" w:rsidRPr="00A66ABC">
        <w:rPr>
          <w:b/>
          <w:sz w:val="20"/>
          <w:szCs w:val="20"/>
        </w:rPr>
        <w:t xml:space="preserve"> </w:t>
      </w:r>
      <w:r w:rsidR="0017470E" w:rsidRPr="00A66ABC">
        <w:rPr>
          <w:b/>
          <w:sz w:val="20"/>
          <w:szCs w:val="20"/>
          <w:u w:val="single"/>
        </w:rPr>
        <w:t>Provision of Replacement Grit Bins</w:t>
      </w:r>
      <w:r w:rsidR="0017470E" w:rsidRPr="00A66ABC">
        <w:rPr>
          <w:b/>
          <w:sz w:val="20"/>
          <w:szCs w:val="20"/>
        </w:rPr>
        <w:t xml:space="preserve"> </w:t>
      </w:r>
      <w:r w:rsidR="00C86FBB" w:rsidRPr="00A66ABC">
        <w:rPr>
          <w:b/>
          <w:sz w:val="20"/>
          <w:szCs w:val="20"/>
        </w:rPr>
        <w:t>–</w:t>
      </w:r>
      <w:r w:rsidR="0017470E" w:rsidRPr="00A66ABC">
        <w:rPr>
          <w:b/>
          <w:sz w:val="20"/>
          <w:szCs w:val="20"/>
        </w:rPr>
        <w:t xml:space="preserve"> </w:t>
      </w:r>
      <w:r w:rsidR="00C86FBB" w:rsidRPr="00A66ABC">
        <w:rPr>
          <w:sz w:val="20"/>
          <w:szCs w:val="20"/>
        </w:rPr>
        <w:t xml:space="preserve">BCM to look into what design to purchase to replace the two existing broken bins so that they can be in place for the winter. Cost to be covered by grant from SCC. </w:t>
      </w:r>
    </w:p>
    <w:p w:rsidR="0017470E" w:rsidRPr="00A66ABC" w:rsidRDefault="0017470E" w:rsidP="004541C0">
      <w:pPr>
        <w:jc w:val="both"/>
        <w:rPr>
          <w:b/>
          <w:sz w:val="20"/>
          <w:szCs w:val="20"/>
        </w:rPr>
      </w:pPr>
    </w:p>
    <w:p w:rsidR="0017470E" w:rsidRPr="00A66ABC" w:rsidRDefault="00A66ABC" w:rsidP="00A55E7E">
      <w:pPr>
        <w:jc w:val="both"/>
        <w:rPr>
          <w:sz w:val="20"/>
          <w:szCs w:val="20"/>
        </w:rPr>
      </w:pPr>
      <w:r w:rsidRPr="00A66ABC">
        <w:rPr>
          <w:b/>
          <w:sz w:val="20"/>
          <w:szCs w:val="20"/>
        </w:rPr>
        <w:t>26</w:t>
      </w:r>
      <w:r w:rsidR="0017470E" w:rsidRPr="00A66ABC">
        <w:rPr>
          <w:b/>
          <w:sz w:val="20"/>
          <w:szCs w:val="20"/>
        </w:rPr>
        <w:t>/14 –</w:t>
      </w:r>
      <w:r w:rsidR="00CB5715" w:rsidRPr="00A66ABC">
        <w:rPr>
          <w:b/>
          <w:sz w:val="20"/>
          <w:szCs w:val="20"/>
        </w:rPr>
        <w:t xml:space="preserve"> </w:t>
      </w:r>
      <w:r w:rsidR="0017470E" w:rsidRPr="00A66ABC">
        <w:rPr>
          <w:b/>
          <w:sz w:val="20"/>
          <w:szCs w:val="20"/>
          <w:u w:val="single"/>
        </w:rPr>
        <w:t>Shackleford Community</w:t>
      </w:r>
      <w:r w:rsidR="00CB5715" w:rsidRPr="00A66ABC">
        <w:rPr>
          <w:b/>
          <w:sz w:val="20"/>
          <w:szCs w:val="20"/>
          <w:u w:val="single"/>
        </w:rPr>
        <w:t xml:space="preserve"> Playground</w:t>
      </w:r>
      <w:r w:rsidR="00CB5715" w:rsidRPr="00A66ABC">
        <w:rPr>
          <w:b/>
          <w:sz w:val="20"/>
          <w:szCs w:val="20"/>
        </w:rPr>
        <w:t xml:space="preserve"> </w:t>
      </w:r>
      <w:r w:rsidR="00CC3662" w:rsidRPr="00A66ABC">
        <w:rPr>
          <w:b/>
          <w:sz w:val="20"/>
          <w:szCs w:val="20"/>
        </w:rPr>
        <w:t>–</w:t>
      </w:r>
      <w:r w:rsidR="00CB5715" w:rsidRPr="00A66ABC">
        <w:rPr>
          <w:b/>
          <w:sz w:val="20"/>
          <w:szCs w:val="20"/>
        </w:rPr>
        <w:t xml:space="preserve"> </w:t>
      </w:r>
      <w:r w:rsidR="00B101DE" w:rsidRPr="00A66ABC">
        <w:rPr>
          <w:sz w:val="20"/>
          <w:szCs w:val="20"/>
        </w:rPr>
        <w:t xml:space="preserve">The Clerk reported that SC Councillor George Johnson had authorised £390 of surplus grant money already paid to SPC to be given to the Playground for recent repairs. </w:t>
      </w:r>
      <w:r w:rsidR="00A55E7E" w:rsidRPr="00A66ABC">
        <w:rPr>
          <w:sz w:val="20"/>
          <w:szCs w:val="20"/>
        </w:rPr>
        <w:t>SP reported that the Playground Committee was still considering whether to become a Working Party of SPC. This would mean that SPC</w:t>
      </w:r>
      <w:r w:rsidR="008129A7">
        <w:rPr>
          <w:sz w:val="20"/>
          <w:szCs w:val="20"/>
        </w:rPr>
        <w:t xml:space="preserve"> </w:t>
      </w:r>
      <w:r w:rsidR="00A84B54">
        <w:rPr>
          <w:sz w:val="20"/>
          <w:szCs w:val="20"/>
        </w:rPr>
        <w:t>and not the Playground Committee</w:t>
      </w:r>
      <w:r w:rsidR="00A55E7E" w:rsidRPr="00A66ABC">
        <w:rPr>
          <w:sz w:val="20"/>
          <w:szCs w:val="20"/>
        </w:rPr>
        <w:t xml:space="preserve"> would formally handle all finances, insurance, management of inspections and decisions relating to the playground. Until such decision is reached, the Playground Committee would continue to be in charge of the playground and inspections (with SPC providing public liability insurance). The Clerk was authorised to </w:t>
      </w:r>
      <w:r w:rsidR="00A84B54">
        <w:rPr>
          <w:sz w:val="20"/>
          <w:szCs w:val="20"/>
        </w:rPr>
        <w:t>obtain</w:t>
      </w:r>
      <w:r w:rsidR="00A55E7E" w:rsidRPr="00A66ABC">
        <w:rPr>
          <w:sz w:val="20"/>
          <w:szCs w:val="20"/>
        </w:rPr>
        <w:t xml:space="preserve"> a checklist from RoSPA for the price of £30 plus VAT to help the Playground Committee when inspecting the playground. </w:t>
      </w:r>
      <w:r>
        <w:rPr>
          <w:sz w:val="20"/>
          <w:szCs w:val="20"/>
        </w:rPr>
        <w:t xml:space="preserve">Mr Forsyth suggested asking </w:t>
      </w:r>
      <w:proofErr w:type="spellStart"/>
      <w:r>
        <w:rPr>
          <w:sz w:val="20"/>
          <w:szCs w:val="20"/>
        </w:rPr>
        <w:t>Eibe</w:t>
      </w:r>
      <w:proofErr w:type="spellEnd"/>
      <w:r>
        <w:rPr>
          <w:sz w:val="20"/>
          <w:szCs w:val="20"/>
        </w:rPr>
        <w:t xml:space="preserve"> if they would sponsor the playground, as they are a local comp</w:t>
      </w:r>
      <w:r w:rsidR="00A84B54">
        <w:rPr>
          <w:sz w:val="20"/>
          <w:szCs w:val="20"/>
        </w:rPr>
        <w:t>any. SPC agreed this was a very good</w:t>
      </w:r>
      <w:r>
        <w:rPr>
          <w:sz w:val="20"/>
          <w:szCs w:val="20"/>
        </w:rPr>
        <w:t xml:space="preserve"> idea and Mr Forsyth said he would look into on behalf of SPC and the Playground Committee. </w:t>
      </w:r>
    </w:p>
    <w:p w:rsidR="0017470E" w:rsidRPr="00A66ABC" w:rsidRDefault="0017470E" w:rsidP="00473233">
      <w:pPr>
        <w:pStyle w:val="ListParagraph"/>
        <w:jc w:val="both"/>
        <w:rPr>
          <w:sz w:val="20"/>
          <w:szCs w:val="20"/>
          <w:lang w:val="en-GB"/>
        </w:rPr>
      </w:pPr>
    </w:p>
    <w:p w:rsidR="0017470E" w:rsidRPr="00A66ABC" w:rsidRDefault="00A66ABC" w:rsidP="009C7349">
      <w:pPr>
        <w:jc w:val="both"/>
        <w:rPr>
          <w:sz w:val="20"/>
          <w:szCs w:val="20"/>
        </w:rPr>
      </w:pPr>
      <w:r w:rsidRPr="00A66ABC">
        <w:rPr>
          <w:b/>
          <w:sz w:val="20"/>
          <w:szCs w:val="20"/>
        </w:rPr>
        <w:t>27</w:t>
      </w:r>
      <w:r w:rsidR="006665A2" w:rsidRPr="00A66ABC">
        <w:rPr>
          <w:b/>
          <w:sz w:val="20"/>
          <w:szCs w:val="20"/>
        </w:rPr>
        <w:t>/</w:t>
      </w:r>
      <w:r w:rsidR="0017470E" w:rsidRPr="00A66ABC">
        <w:rPr>
          <w:b/>
          <w:sz w:val="20"/>
          <w:szCs w:val="20"/>
        </w:rPr>
        <w:t xml:space="preserve">14 – </w:t>
      </w:r>
      <w:r w:rsidR="0017470E" w:rsidRPr="00A66ABC">
        <w:rPr>
          <w:b/>
          <w:sz w:val="20"/>
          <w:szCs w:val="20"/>
          <w:u w:val="single"/>
        </w:rPr>
        <w:t>S.106 Monies from the Completed Mushroom Farm Developmen</w:t>
      </w:r>
      <w:r w:rsidR="0017470E" w:rsidRPr="00A66ABC">
        <w:rPr>
          <w:b/>
          <w:sz w:val="20"/>
          <w:szCs w:val="20"/>
        </w:rPr>
        <w:t xml:space="preserve">t – </w:t>
      </w:r>
      <w:r w:rsidR="00A55E7E" w:rsidRPr="00A66ABC">
        <w:rPr>
          <w:sz w:val="20"/>
          <w:szCs w:val="20"/>
        </w:rPr>
        <w:t>it was noted that GBC are now in possession of the s.106 monies relating to Play Space (£7,921), Community Facilities (£4,681) and Environmental Enhancements (£5,281).  SP to look into play equipment requirements and JS to forward on the details of the relevant Shackleford Centre Committee member</w:t>
      </w:r>
      <w:r w:rsidRPr="00A66ABC">
        <w:rPr>
          <w:sz w:val="20"/>
          <w:szCs w:val="20"/>
        </w:rPr>
        <w:t xml:space="preserve"> to liaise with GBC over</w:t>
      </w:r>
      <w:r w:rsidR="00A55E7E" w:rsidRPr="00A66ABC">
        <w:rPr>
          <w:sz w:val="20"/>
          <w:szCs w:val="20"/>
        </w:rPr>
        <w:t xml:space="preserve"> roof imp</w:t>
      </w:r>
      <w:r w:rsidRPr="00A66ABC">
        <w:rPr>
          <w:sz w:val="20"/>
          <w:szCs w:val="20"/>
        </w:rPr>
        <w:t xml:space="preserve">rovements needed for the Centre. BCM reported that GBC were still looking into the logistics of Woodland Steps in Hurtmore, which would come under Environmental Enhancements. SPC agreed to ask for the provision of a bench at Eashing. </w:t>
      </w:r>
    </w:p>
    <w:p w:rsidR="0017470E" w:rsidRPr="00A66ABC" w:rsidRDefault="0017470E" w:rsidP="009C7349">
      <w:pPr>
        <w:jc w:val="both"/>
        <w:rPr>
          <w:b/>
          <w:sz w:val="20"/>
          <w:szCs w:val="20"/>
        </w:rPr>
      </w:pPr>
    </w:p>
    <w:p w:rsidR="0017470E" w:rsidRPr="00A66ABC" w:rsidRDefault="00A66ABC" w:rsidP="009C7349">
      <w:pPr>
        <w:jc w:val="both"/>
        <w:rPr>
          <w:sz w:val="20"/>
          <w:szCs w:val="20"/>
        </w:rPr>
      </w:pPr>
      <w:r w:rsidRPr="00A66ABC">
        <w:rPr>
          <w:b/>
          <w:sz w:val="20"/>
          <w:szCs w:val="20"/>
        </w:rPr>
        <w:t>28</w:t>
      </w:r>
      <w:r w:rsidR="0017470E" w:rsidRPr="00A66ABC">
        <w:rPr>
          <w:b/>
          <w:sz w:val="20"/>
          <w:szCs w:val="20"/>
        </w:rPr>
        <w:t>/14 –</w:t>
      </w:r>
      <w:r w:rsidR="0017470E" w:rsidRPr="00A66ABC">
        <w:rPr>
          <w:b/>
          <w:sz w:val="20"/>
          <w:szCs w:val="20"/>
          <w:u w:val="single"/>
        </w:rPr>
        <w:t xml:space="preserve"> CFGA 2014/15</w:t>
      </w:r>
      <w:r w:rsidR="0017470E" w:rsidRPr="00A66ABC">
        <w:rPr>
          <w:b/>
          <w:sz w:val="20"/>
          <w:szCs w:val="20"/>
        </w:rPr>
        <w:t xml:space="preserve"> </w:t>
      </w:r>
      <w:r w:rsidRPr="00A66ABC">
        <w:rPr>
          <w:b/>
          <w:sz w:val="20"/>
          <w:szCs w:val="20"/>
        </w:rPr>
        <w:t>–</w:t>
      </w:r>
      <w:r w:rsidR="0017470E" w:rsidRPr="00A66ABC">
        <w:rPr>
          <w:b/>
          <w:sz w:val="20"/>
          <w:szCs w:val="20"/>
        </w:rPr>
        <w:t xml:space="preserve"> </w:t>
      </w:r>
      <w:r w:rsidRPr="00A66ABC">
        <w:rPr>
          <w:sz w:val="20"/>
          <w:szCs w:val="20"/>
        </w:rPr>
        <w:t xml:space="preserve">the Clerk reported that GBC have asked for ideas from SPC for this 50% matched grant </w:t>
      </w:r>
      <w:r w:rsidR="00A84B54">
        <w:rPr>
          <w:sz w:val="20"/>
          <w:szCs w:val="20"/>
        </w:rPr>
        <w:t>which could be available for local projects</w:t>
      </w:r>
      <w:r w:rsidRPr="00A66ABC">
        <w:rPr>
          <w:sz w:val="20"/>
          <w:szCs w:val="20"/>
        </w:rPr>
        <w:t xml:space="preserve">. SPC to consider potential projects. </w:t>
      </w:r>
    </w:p>
    <w:p w:rsidR="0017470E" w:rsidRPr="00A66ABC" w:rsidRDefault="0017470E" w:rsidP="009C7349">
      <w:pPr>
        <w:jc w:val="both"/>
        <w:rPr>
          <w:b/>
          <w:sz w:val="20"/>
          <w:szCs w:val="20"/>
        </w:rPr>
      </w:pPr>
    </w:p>
    <w:p w:rsidR="00714873" w:rsidRPr="00A66ABC" w:rsidRDefault="00A66ABC" w:rsidP="009C7349">
      <w:pPr>
        <w:jc w:val="both"/>
        <w:rPr>
          <w:sz w:val="20"/>
          <w:szCs w:val="20"/>
        </w:rPr>
      </w:pPr>
      <w:r w:rsidRPr="00A66ABC">
        <w:rPr>
          <w:b/>
          <w:sz w:val="20"/>
          <w:szCs w:val="20"/>
        </w:rPr>
        <w:t>29</w:t>
      </w:r>
      <w:r w:rsidR="0017470E"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w:t>
      </w:r>
      <w:r w:rsidR="009C7349" w:rsidRPr="00A66ABC">
        <w:rPr>
          <w:sz w:val="20"/>
          <w:szCs w:val="20"/>
        </w:rPr>
        <w:t>–</w:t>
      </w:r>
      <w:r w:rsidR="006665A2" w:rsidRPr="00A66ABC">
        <w:rPr>
          <w:sz w:val="20"/>
          <w:szCs w:val="20"/>
        </w:rPr>
        <w:t xml:space="preserve"> </w:t>
      </w:r>
      <w:r w:rsidR="006665A2" w:rsidRPr="00A66ABC">
        <w:rPr>
          <w:b/>
          <w:sz w:val="20"/>
          <w:szCs w:val="20"/>
          <w:u w:val="single"/>
        </w:rPr>
        <w:t>Finance</w:t>
      </w:r>
    </w:p>
    <w:p w:rsidR="00D31880" w:rsidRPr="00A66ABC" w:rsidRDefault="00D31880" w:rsidP="00714873">
      <w:pPr>
        <w:pStyle w:val="ListParagraph"/>
        <w:numPr>
          <w:ilvl w:val="0"/>
          <w:numId w:val="3"/>
        </w:numPr>
        <w:jc w:val="both"/>
        <w:rPr>
          <w:b/>
          <w:sz w:val="20"/>
          <w:szCs w:val="20"/>
        </w:rPr>
      </w:pPr>
      <w:r w:rsidRPr="00A66ABC">
        <w:rPr>
          <w:b/>
          <w:sz w:val="20"/>
          <w:szCs w:val="20"/>
        </w:rPr>
        <w:t>Annual Return for year end March 2014 –</w:t>
      </w:r>
      <w:r w:rsidR="0017470E" w:rsidRPr="00A66ABC">
        <w:rPr>
          <w:sz w:val="20"/>
          <w:szCs w:val="20"/>
        </w:rPr>
        <w:t xml:space="preserve"> it was noted that the </w:t>
      </w:r>
      <w:r w:rsidR="00C86FBB" w:rsidRPr="00A66ABC">
        <w:rPr>
          <w:sz w:val="20"/>
          <w:szCs w:val="20"/>
        </w:rPr>
        <w:t>internal audit had</w:t>
      </w:r>
      <w:r w:rsidR="00A84B54">
        <w:rPr>
          <w:sz w:val="20"/>
          <w:szCs w:val="20"/>
        </w:rPr>
        <w:t xml:space="preserve"> been completed. SPC asked the C</w:t>
      </w:r>
      <w:r w:rsidR="00C86FBB" w:rsidRPr="00A66ABC">
        <w:rPr>
          <w:sz w:val="20"/>
          <w:szCs w:val="20"/>
        </w:rPr>
        <w:t xml:space="preserve">lerk to give David Morgan a token of appreciation </w:t>
      </w:r>
      <w:r w:rsidR="008129A7">
        <w:rPr>
          <w:sz w:val="20"/>
          <w:szCs w:val="20"/>
        </w:rPr>
        <w:t xml:space="preserve">from SPC </w:t>
      </w:r>
      <w:r w:rsidR="00C86FBB" w:rsidRPr="00A66ABC">
        <w:rPr>
          <w:sz w:val="20"/>
          <w:szCs w:val="20"/>
        </w:rPr>
        <w:t xml:space="preserve">for carrying out the audit. </w:t>
      </w:r>
    </w:p>
    <w:p w:rsidR="002C3B0F" w:rsidRPr="00A66ABC" w:rsidRDefault="002C3B0F" w:rsidP="002C3B0F">
      <w:pPr>
        <w:pStyle w:val="ListParagraph"/>
        <w:ind w:left="1080"/>
        <w:jc w:val="both"/>
        <w:rPr>
          <w:b/>
          <w:sz w:val="20"/>
          <w:szCs w:val="20"/>
        </w:rPr>
      </w:pPr>
    </w:p>
    <w:p w:rsidR="00D31880" w:rsidRPr="00A66ABC" w:rsidRDefault="0017470E" w:rsidP="00714873">
      <w:pPr>
        <w:pStyle w:val="ListParagraph"/>
        <w:numPr>
          <w:ilvl w:val="0"/>
          <w:numId w:val="3"/>
        </w:numPr>
        <w:jc w:val="both"/>
        <w:rPr>
          <w:b/>
          <w:sz w:val="20"/>
          <w:szCs w:val="20"/>
        </w:rPr>
      </w:pPr>
      <w:r w:rsidRPr="00A66ABC">
        <w:rPr>
          <w:b/>
          <w:sz w:val="20"/>
          <w:szCs w:val="20"/>
        </w:rPr>
        <w:t xml:space="preserve">Grant from GBC – </w:t>
      </w:r>
      <w:r w:rsidR="00A84B54">
        <w:rPr>
          <w:sz w:val="20"/>
          <w:szCs w:val="20"/>
        </w:rPr>
        <w:t>the Clerk reported that SPC</w:t>
      </w:r>
      <w:r w:rsidRPr="00A66ABC">
        <w:rPr>
          <w:sz w:val="20"/>
          <w:szCs w:val="20"/>
        </w:rPr>
        <w:t xml:space="preserve"> had been successful in applying for an ‘Urgent Grant’ from GBC to help towards recent repairs and new equipment at the Shackleford Community Playground. GBC</w:t>
      </w:r>
      <w:r w:rsidR="00ED3755">
        <w:rPr>
          <w:sz w:val="20"/>
          <w:szCs w:val="20"/>
        </w:rPr>
        <w:t xml:space="preserve"> matched 50% of the cost and SPC approved the</w:t>
      </w:r>
      <w:r w:rsidRPr="00A66ABC">
        <w:rPr>
          <w:sz w:val="20"/>
          <w:szCs w:val="20"/>
        </w:rPr>
        <w:t xml:space="preserve"> payment of this </w:t>
      </w:r>
      <w:r w:rsidR="00ED3755">
        <w:rPr>
          <w:sz w:val="20"/>
          <w:szCs w:val="20"/>
        </w:rPr>
        <w:t>(</w:t>
      </w:r>
      <w:r w:rsidRPr="00A66ABC">
        <w:rPr>
          <w:sz w:val="20"/>
          <w:szCs w:val="20"/>
        </w:rPr>
        <w:t>£1080</w:t>
      </w:r>
      <w:r w:rsidR="00ED3755">
        <w:rPr>
          <w:sz w:val="20"/>
          <w:szCs w:val="20"/>
        </w:rPr>
        <w:t>)</w:t>
      </w:r>
      <w:r w:rsidRPr="00A66ABC">
        <w:rPr>
          <w:sz w:val="20"/>
          <w:szCs w:val="20"/>
        </w:rPr>
        <w:t xml:space="preserve"> to the Pl</w:t>
      </w:r>
      <w:r w:rsidR="00ED3755">
        <w:rPr>
          <w:sz w:val="20"/>
          <w:szCs w:val="20"/>
        </w:rPr>
        <w:t>ayground Committee.</w:t>
      </w:r>
    </w:p>
    <w:p w:rsidR="002C3B0F" w:rsidRPr="00A66ABC" w:rsidRDefault="002C3B0F" w:rsidP="002C3B0F">
      <w:pPr>
        <w:pStyle w:val="ListParagraph"/>
        <w:ind w:left="1080"/>
        <w:jc w:val="both"/>
        <w:rPr>
          <w:b/>
          <w:sz w:val="20"/>
          <w:szCs w:val="20"/>
        </w:rPr>
      </w:pPr>
    </w:p>
    <w:p w:rsidR="00C86FBB" w:rsidRPr="00A66ABC" w:rsidRDefault="00C86FBB" w:rsidP="00C86FBB">
      <w:pPr>
        <w:pStyle w:val="ListParagraph"/>
        <w:numPr>
          <w:ilvl w:val="0"/>
          <w:numId w:val="3"/>
        </w:numPr>
        <w:jc w:val="both"/>
        <w:rPr>
          <w:b/>
          <w:sz w:val="20"/>
          <w:szCs w:val="20"/>
        </w:rPr>
      </w:pPr>
      <w:r w:rsidRPr="00A66ABC">
        <w:rPr>
          <w:b/>
          <w:sz w:val="20"/>
          <w:szCs w:val="20"/>
        </w:rPr>
        <w:t>Parish Council Payroll Provider</w:t>
      </w:r>
    </w:p>
    <w:p w:rsidR="00C86FBB" w:rsidRPr="00A66ABC" w:rsidRDefault="00C86FBB" w:rsidP="00C86FBB">
      <w:pPr>
        <w:pStyle w:val="ListParagraph"/>
        <w:numPr>
          <w:ilvl w:val="0"/>
          <w:numId w:val="5"/>
        </w:numPr>
        <w:jc w:val="both"/>
        <w:rPr>
          <w:b/>
          <w:sz w:val="20"/>
          <w:szCs w:val="20"/>
        </w:rPr>
      </w:pPr>
      <w:r w:rsidRPr="00A66ABC">
        <w:rPr>
          <w:sz w:val="20"/>
          <w:szCs w:val="20"/>
        </w:rPr>
        <w:t xml:space="preserve">The termination of the contract with Douglas Tonks and the appointment of Angel Payroll services </w:t>
      </w:r>
      <w:r w:rsidR="00ED3755">
        <w:rPr>
          <w:sz w:val="20"/>
          <w:szCs w:val="20"/>
        </w:rPr>
        <w:t>were</w:t>
      </w:r>
      <w:r w:rsidRPr="00A66ABC">
        <w:rPr>
          <w:sz w:val="20"/>
          <w:szCs w:val="20"/>
        </w:rPr>
        <w:t xml:space="preserve"> approved. </w:t>
      </w:r>
    </w:p>
    <w:p w:rsidR="00C86FBB" w:rsidRPr="00A66ABC" w:rsidRDefault="00C86FBB" w:rsidP="00C86FBB">
      <w:pPr>
        <w:pStyle w:val="ListParagraph"/>
        <w:numPr>
          <w:ilvl w:val="0"/>
          <w:numId w:val="5"/>
        </w:numPr>
        <w:jc w:val="both"/>
        <w:rPr>
          <w:b/>
          <w:sz w:val="20"/>
          <w:szCs w:val="20"/>
        </w:rPr>
      </w:pPr>
      <w:r w:rsidRPr="00A66ABC">
        <w:rPr>
          <w:sz w:val="20"/>
          <w:szCs w:val="20"/>
        </w:rPr>
        <w:t xml:space="preserve">A new standing order for the payment of the clerk’s salary </w:t>
      </w:r>
      <w:r w:rsidR="00A84B54">
        <w:rPr>
          <w:sz w:val="20"/>
          <w:szCs w:val="20"/>
        </w:rPr>
        <w:t xml:space="preserve">(at the same rate) </w:t>
      </w:r>
      <w:r w:rsidRPr="00A66ABC">
        <w:rPr>
          <w:sz w:val="20"/>
          <w:szCs w:val="20"/>
        </w:rPr>
        <w:t xml:space="preserve">was approved and signed. </w:t>
      </w:r>
    </w:p>
    <w:p w:rsidR="00C86FBB" w:rsidRPr="00A66ABC" w:rsidRDefault="00C86FBB" w:rsidP="00C86FBB">
      <w:pPr>
        <w:pStyle w:val="ListParagraph"/>
        <w:rPr>
          <w:b/>
          <w:sz w:val="20"/>
          <w:szCs w:val="20"/>
        </w:rPr>
      </w:pPr>
    </w:p>
    <w:p w:rsidR="00714873" w:rsidRPr="00A66ABC" w:rsidRDefault="00714873" w:rsidP="00C86FBB">
      <w:pPr>
        <w:pStyle w:val="ListParagraph"/>
        <w:numPr>
          <w:ilvl w:val="0"/>
          <w:numId w:val="3"/>
        </w:numPr>
        <w:jc w:val="both"/>
        <w:rPr>
          <w:b/>
          <w:sz w:val="20"/>
          <w:szCs w:val="20"/>
        </w:rPr>
      </w:pPr>
      <w:r w:rsidRPr="00A66ABC">
        <w:rPr>
          <w:b/>
          <w:sz w:val="20"/>
          <w:szCs w:val="20"/>
        </w:rPr>
        <w:t xml:space="preserve">Expenses </w:t>
      </w:r>
      <w:r w:rsidR="002F46D6" w:rsidRPr="00A66ABC">
        <w:rPr>
          <w:b/>
          <w:sz w:val="20"/>
          <w:szCs w:val="20"/>
        </w:rPr>
        <w:t xml:space="preserve">- </w:t>
      </w:r>
      <w:r w:rsidR="008E2A58" w:rsidRPr="00A66ABC">
        <w:rPr>
          <w:sz w:val="20"/>
          <w:szCs w:val="20"/>
        </w:rPr>
        <w:t>Th</w:t>
      </w:r>
      <w:r w:rsidRPr="00A66ABC">
        <w:rPr>
          <w:sz w:val="20"/>
          <w:szCs w:val="20"/>
        </w:rPr>
        <w:t xml:space="preserve">e following </w:t>
      </w:r>
      <w:r w:rsidR="00A66ABC" w:rsidRPr="00A66ABC">
        <w:rPr>
          <w:sz w:val="20"/>
          <w:szCs w:val="20"/>
        </w:rPr>
        <w:t>payments</w:t>
      </w:r>
      <w:r w:rsidRPr="00A66ABC">
        <w:rPr>
          <w:sz w:val="20"/>
          <w:szCs w:val="20"/>
        </w:rPr>
        <w:t xml:space="preserve"> were approved:</w:t>
      </w:r>
    </w:p>
    <w:p w:rsidR="00D31880" w:rsidRPr="00A66ABC" w:rsidRDefault="00D31880" w:rsidP="009C7349">
      <w:pPr>
        <w:jc w:val="both"/>
        <w:rPr>
          <w:sz w:val="20"/>
          <w:szCs w:val="20"/>
        </w:rPr>
      </w:pPr>
      <w:r w:rsidRPr="00A66ABC">
        <w:rPr>
          <w:sz w:val="20"/>
          <w:szCs w:val="20"/>
        </w:rPr>
        <w:tab/>
      </w:r>
      <w:r w:rsidRPr="00A66ABC">
        <w:rPr>
          <w:sz w:val="20"/>
          <w:szCs w:val="20"/>
        </w:rPr>
        <w:tab/>
      </w:r>
      <w:r w:rsidR="005C73DA" w:rsidRPr="00A66ABC">
        <w:rPr>
          <w:sz w:val="20"/>
          <w:szCs w:val="20"/>
        </w:rPr>
        <w:t xml:space="preserve">Hall Hire - </w:t>
      </w:r>
      <w:r w:rsidRPr="00A66ABC">
        <w:rPr>
          <w:sz w:val="20"/>
          <w:szCs w:val="20"/>
        </w:rPr>
        <w:t>£25</w:t>
      </w:r>
    </w:p>
    <w:p w:rsidR="0017470E" w:rsidRPr="00A66ABC" w:rsidRDefault="0017470E" w:rsidP="009C7349">
      <w:pPr>
        <w:jc w:val="both"/>
        <w:rPr>
          <w:sz w:val="20"/>
          <w:szCs w:val="20"/>
        </w:rPr>
      </w:pPr>
      <w:r w:rsidRPr="00A66ABC">
        <w:rPr>
          <w:sz w:val="20"/>
          <w:szCs w:val="20"/>
        </w:rPr>
        <w:tab/>
      </w:r>
      <w:r w:rsidRPr="00A66ABC">
        <w:rPr>
          <w:sz w:val="20"/>
          <w:szCs w:val="20"/>
        </w:rPr>
        <w:tab/>
        <w:t>Annual Payroll Fee to T. Dye at Angel Payroll - £150</w:t>
      </w:r>
    </w:p>
    <w:p w:rsidR="0017470E" w:rsidRPr="00A66ABC" w:rsidRDefault="0017470E" w:rsidP="009C7349">
      <w:pPr>
        <w:jc w:val="both"/>
        <w:rPr>
          <w:sz w:val="20"/>
          <w:szCs w:val="20"/>
        </w:rPr>
      </w:pPr>
      <w:r w:rsidRPr="00A66ABC">
        <w:rPr>
          <w:sz w:val="20"/>
          <w:szCs w:val="20"/>
        </w:rPr>
        <w:tab/>
      </w:r>
      <w:r w:rsidRPr="00A66ABC">
        <w:rPr>
          <w:sz w:val="20"/>
          <w:szCs w:val="20"/>
        </w:rPr>
        <w:tab/>
        <w:t>Clerk’s Salary for June 2014 - £309.40</w:t>
      </w:r>
    </w:p>
    <w:p w:rsidR="00714873" w:rsidRPr="00A66ABC" w:rsidRDefault="00714873" w:rsidP="009C7349">
      <w:pPr>
        <w:jc w:val="both"/>
        <w:rPr>
          <w:sz w:val="20"/>
          <w:szCs w:val="20"/>
        </w:rPr>
      </w:pPr>
      <w:r w:rsidRPr="00A66ABC">
        <w:rPr>
          <w:sz w:val="20"/>
          <w:szCs w:val="20"/>
        </w:rPr>
        <w:tab/>
      </w:r>
      <w:r w:rsidR="002F46D6" w:rsidRPr="00A66ABC">
        <w:rPr>
          <w:sz w:val="20"/>
          <w:szCs w:val="20"/>
        </w:rPr>
        <w:tab/>
      </w:r>
      <w:r w:rsidR="00CB5715" w:rsidRPr="00A66ABC">
        <w:rPr>
          <w:sz w:val="20"/>
          <w:szCs w:val="20"/>
        </w:rPr>
        <w:t>Clerk</w:t>
      </w:r>
      <w:r w:rsidR="0017470E" w:rsidRPr="00A66ABC">
        <w:rPr>
          <w:sz w:val="20"/>
          <w:szCs w:val="20"/>
        </w:rPr>
        <w:t>’s expenses from May and June 2014 - £102.94</w:t>
      </w:r>
    </w:p>
    <w:p w:rsidR="002C3B0F" w:rsidRPr="00A66ABC" w:rsidRDefault="0017470E" w:rsidP="00473233">
      <w:pPr>
        <w:jc w:val="both"/>
        <w:rPr>
          <w:sz w:val="20"/>
          <w:szCs w:val="20"/>
        </w:rPr>
      </w:pPr>
      <w:r w:rsidRPr="00A66ABC">
        <w:rPr>
          <w:sz w:val="20"/>
          <w:szCs w:val="20"/>
        </w:rPr>
        <w:tab/>
      </w:r>
      <w:r w:rsidRPr="00A66ABC">
        <w:rPr>
          <w:sz w:val="20"/>
          <w:szCs w:val="20"/>
        </w:rPr>
        <w:tab/>
        <w:t>1</w:t>
      </w:r>
      <w:r w:rsidRPr="00A66ABC">
        <w:rPr>
          <w:sz w:val="20"/>
          <w:szCs w:val="20"/>
          <w:vertAlign w:val="superscript"/>
        </w:rPr>
        <w:t>st</w:t>
      </w:r>
      <w:r w:rsidRPr="00A66ABC">
        <w:rPr>
          <w:sz w:val="20"/>
          <w:szCs w:val="20"/>
        </w:rPr>
        <w:t xml:space="preserve"> Call Trees - £90 plus VAT</w:t>
      </w:r>
    </w:p>
    <w:p w:rsidR="0017470E" w:rsidRPr="00A66ABC" w:rsidRDefault="0017470E" w:rsidP="00473233">
      <w:pPr>
        <w:jc w:val="both"/>
        <w:rPr>
          <w:sz w:val="20"/>
          <w:szCs w:val="20"/>
        </w:rPr>
      </w:pPr>
      <w:r w:rsidRPr="00A66ABC">
        <w:rPr>
          <w:sz w:val="20"/>
          <w:szCs w:val="20"/>
        </w:rPr>
        <w:tab/>
      </w:r>
      <w:r w:rsidRPr="00A66ABC">
        <w:rPr>
          <w:sz w:val="20"/>
          <w:szCs w:val="20"/>
        </w:rPr>
        <w:tab/>
        <w:t>Donation to St Marys PCC - £200</w:t>
      </w:r>
    </w:p>
    <w:p w:rsidR="0017470E" w:rsidRPr="00A66ABC" w:rsidRDefault="0017470E" w:rsidP="00473233">
      <w:pPr>
        <w:jc w:val="both"/>
        <w:rPr>
          <w:sz w:val="20"/>
          <w:szCs w:val="20"/>
        </w:rPr>
      </w:pPr>
      <w:r w:rsidRPr="00A66ABC">
        <w:rPr>
          <w:sz w:val="20"/>
          <w:szCs w:val="20"/>
        </w:rPr>
        <w:tab/>
      </w:r>
      <w:r w:rsidRPr="00A66ABC">
        <w:rPr>
          <w:sz w:val="20"/>
          <w:szCs w:val="20"/>
        </w:rPr>
        <w:tab/>
        <w:t>Playground Donation - £390</w:t>
      </w:r>
    </w:p>
    <w:p w:rsidR="0017470E" w:rsidRPr="00A66ABC" w:rsidRDefault="0017470E" w:rsidP="00473233">
      <w:pPr>
        <w:jc w:val="both"/>
        <w:rPr>
          <w:sz w:val="20"/>
          <w:szCs w:val="20"/>
        </w:rPr>
      </w:pPr>
    </w:p>
    <w:p w:rsidR="006665A2" w:rsidRPr="00A66ABC" w:rsidRDefault="00A66ABC" w:rsidP="00473233">
      <w:pPr>
        <w:jc w:val="both"/>
        <w:rPr>
          <w:sz w:val="20"/>
          <w:szCs w:val="20"/>
        </w:rPr>
      </w:pPr>
      <w:r w:rsidRPr="00A66ABC">
        <w:rPr>
          <w:b/>
          <w:sz w:val="20"/>
          <w:szCs w:val="20"/>
        </w:rPr>
        <w:t>30</w:t>
      </w:r>
      <w:r w:rsidR="005C73DA" w:rsidRPr="00A66ABC">
        <w:rPr>
          <w:b/>
          <w:sz w:val="20"/>
          <w:szCs w:val="20"/>
        </w:rPr>
        <w:t>/14</w:t>
      </w:r>
      <w:r w:rsidR="00734B93" w:rsidRPr="00A66ABC">
        <w:rPr>
          <w:b/>
          <w:sz w:val="20"/>
          <w:szCs w:val="20"/>
        </w:rPr>
        <w:t xml:space="preserve"> - </w:t>
      </w:r>
      <w:r w:rsidR="00222CE7" w:rsidRPr="00A66ABC">
        <w:rPr>
          <w:b/>
          <w:sz w:val="20"/>
          <w:szCs w:val="20"/>
          <w:u w:val="single"/>
        </w:rPr>
        <w:t>Da</w:t>
      </w:r>
      <w:r w:rsidR="006665A2" w:rsidRPr="00A66ABC">
        <w:rPr>
          <w:b/>
          <w:sz w:val="20"/>
          <w:szCs w:val="20"/>
          <w:u w:val="single"/>
        </w:rPr>
        <w:t>te of next meetin</w:t>
      </w:r>
      <w:r w:rsidR="007F61DD" w:rsidRPr="00A66ABC">
        <w:rPr>
          <w:b/>
          <w:sz w:val="20"/>
          <w:szCs w:val="20"/>
          <w:u w:val="single"/>
        </w:rPr>
        <w:t>g</w:t>
      </w:r>
      <w:r w:rsidR="007F61DD" w:rsidRPr="00A66ABC">
        <w:rPr>
          <w:b/>
          <w:sz w:val="20"/>
          <w:szCs w:val="20"/>
        </w:rPr>
        <w:t>s</w:t>
      </w:r>
      <w:r w:rsidR="003A0924" w:rsidRPr="00A66ABC">
        <w:rPr>
          <w:b/>
          <w:sz w:val="20"/>
          <w:szCs w:val="20"/>
        </w:rPr>
        <w:t xml:space="preserve"> </w:t>
      </w:r>
      <w:r w:rsidR="006665A2" w:rsidRPr="00A66ABC">
        <w:rPr>
          <w:sz w:val="20"/>
          <w:szCs w:val="20"/>
        </w:rPr>
        <w:t>–</w:t>
      </w:r>
      <w:r w:rsidR="0017470E" w:rsidRPr="00A66ABC">
        <w:rPr>
          <w:sz w:val="20"/>
          <w:szCs w:val="20"/>
        </w:rPr>
        <w:t xml:space="preserve"> </w:t>
      </w:r>
      <w:r w:rsidR="00735F1D" w:rsidRPr="00A66ABC">
        <w:rPr>
          <w:sz w:val="20"/>
          <w:szCs w:val="20"/>
        </w:rPr>
        <w:t>9 September and 18 November</w:t>
      </w:r>
      <w:r w:rsidR="007D5A59" w:rsidRPr="00A66ABC">
        <w:rPr>
          <w:sz w:val="20"/>
          <w:szCs w:val="20"/>
        </w:rPr>
        <w:t xml:space="preserve"> 2014</w:t>
      </w:r>
      <w:r w:rsidR="00735F1D" w:rsidRPr="00A66ABC">
        <w:rPr>
          <w:sz w:val="20"/>
          <w:szCs w:val="20"/>
        </w:rPr>
        <w:t xml:space="preserve">. </w:t>
      </w:r>
    </w:p>
    <w:p w:rsidR="006665A2" w:rsidRPr="00A66ABC" w:rsidRDefault="006665A2" w:rsidP="006665A2">
      <w:pPr>
        <w:rPr>
          <w:sz w:val="20"/>
          <w:szCs w:val="20"/>
        </w:rPr>
      </w:pPr>
    </w:p>
    <w:sectPr w:rsidR="006665A2" w:rsidRPr="00A66ABC" w:rsidSect="00A84B54">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6F78"/>
    <w:rsid w:val="00027964"/>
    <w:rsid w:val="00044947"/>
    <w:rsid w:val="00045886"/>
    <w:rsid w:val="00064CF0"/>
    <w:rsid w:val="0008676B"/>
    <w:rsid w:val="000A4CC5"/>
    <w:rsid w:val="000A727D"/>
    <w:rsid w:val="000D3CA8"/>
    <w:rsid w:val="000F33EE"/>
    <w:rsid w:val="00105D10"/>
    <w:rsid w:val="00130D2D"/>
    <w:rsid w:val="0015362F"/>
    <w:rsid w:val="001673A8"/>
    <w:rsid w:val="0017470E"/>
    <w:rsid w:val="001754AE"/>
    <w:rsid w:val="00197492"/>
    <w:rsid w:val="001A41E3"/>
    <w:rsid w:val="001E5409"/>
    <w:rsid w:val="00220691"/>
    <w:rsid w:val="00222CE7"/>
    <w:rsid w:val="002324D8"/>
    <w:rsid w:val="00232852"/>
    <w:rsid w:val="00243570"/>
    <w:rsid w:val="002448AF"/>
    <w:rsid w:val="00251264"/>
    <w:rsid w:val="00252A17"/>
    <w:rsid w:val="0028111D"/>
    <w:rsid w:val="002C3B0F"/>
    <w:rsid w:val="002F46D6"/>
    <w:rsid w:val="00302263"/>
    <w:rsid w:val="0034619E"/>
    <w:rsid w:val="003626FD"/>
    <w:rsid w:val="00390C95"/>
    <w:rsid w:val="003A0924"/>
    <w:rsid w:val="003D26AA"/>
    <w:rsid w:val="003E6943"/>
    <w:rsid w:val="003F7566"/>
    <w:rsid w:val="00417653"/>
    <w:rsid w:val="004541C0"/>
    <w:rsid w:val="00456E30"/>
    <w:rsid w:val="00473233"/>
    <w:rsid w:val="00495089"/>
    <w:rsid w:val="004D0F50"/>
    <w:rsid w:val="0054451B"/>
    <w:rsid w:val="00544A48"/>
    <w:rsid w:val="005B5C3E"/>
    <w:rsid w:val="005C56EE"/>
    <w:rsid w:val="005C73DA"/>
    <w:rsid w:val="005F07F6"/>
    <w:rsid w:val="005F71DA"/>
    <w:rsid w:val="006160B2"/>
    <w:rsid w:val="006248C5"/>
    <w:rsid w:val="00644F89"/>
    <w:rsid w:val="00660AE5"/>
    <w:rsid w:val="006665A2"/>
    <w:rsid w:val="0068027C"/>
    <w:rsid w:val="00684717"/>
    <w:rsid w:val="006B3417"/>
    <w:rsid w:val="006C5DEE"/>
    <w:rsid w:val="006F1144"/>
    <w:rsid w:val="00714873"/>
    <w:rsid w:val="00734B93"/>
    <w:rsid w:val="00735F1D"/>
    <w:rsid w:val="00743AFF"/>
    <w:rsid w:val="00772ACC"/>
    <w:rsid w:val="00796CB2"/>
    <w:rsid w:val="00796ECA"/>
    <w:rsid w:val="007D286D"/>
    <w:rsid w:val="007D42ED"/>
    <w:rsid w:val="007D5A59"/>
    <w:rsid w:val="007F61DD"/>
    <w:rsid w:val="008129A7"/>
    <w:rsid w:val="00882FBA"/>
    <w:rsid w:val="00897F40"/>
    <w:rsid w:val="008A60FA"/>
    <w:rsid w:val="008D2D5B"/>
    <w:rsid w:val="008E2A58"/>
    <w:rsid w:val="009B19E1"/>
    <w:rsid w:val="009C7349"/>
    <w:rsid w:val="009F1C8C"/>
    <w:rsid w:val="00A02A12"/>
    <w:rsid w:val="00A219D0"/>
    <w:rsid w:val="00A43599"/>
    <w:rsid w:val="00A52DA2"/>
    <w:rsid w:val="00A55E7E"/>
    <w:rsid w:val="00A66ABC"/>
    <w:rsid w:val="00A76601"/>
    <w:rsid w:val="00A80B00"/>
    <w:rsid w:val="00A84B54"/>
    <w:rsid w:val="00A84CE0"/>
    <w:rsid w:val="00AB0148"/>
    <w:rsid w:val="00AD46FD"/>
    <w:rsid w:val="00B101DE"/>
    <w:rsid w:val="00B2734F"/>
    <w:rsid w:val="00B31F01"/>
    <w:rsid w:val="00B63935"/>
    <w:rsid w:val="00B66291"/>
    <w:rsid w:val="00B844D7"/>
    <w:rsid w:val="00B91E4D"/>
    <w:rsid w:val="00BF3D1A"/>
    <w:rsid w:val="00BF540C"/>
    <w:rsid w:val="00C05992"/>
    <w:rsid w:val="00C26A09"/>
    <w:rsid w:val="00C57A6A"/>
    <w:rsid w:val="00C86FBB"/>
    <w:rsid w:val="00CB36A3"/>
    <w:rsid w:val="00CB560E"/>
    <w:rsid w:val="00CB5715"/>
    <w:rsid w:val="00CB7107"/>
    <w:rsid w:val="00CC3662"/>
    <w:rsid w:val="00D31056"/>
    <w:rsid w:val="00D31880"/>
    <w:rsid w:val="00D37B7A"/>
    <w:rsid w:val="00D570E7"/>
    <w:rsid w:val="00D60BA7"/>
    <w:rsid w:val="00D6480C"/>
    <w:rsid w:val="00DA27BB"/>
    <w:rsid w:val="00DB52EC"/>
    <w:rsid w:val="00DB7D7B"/>
    <w:rsid w:val="00DE27B2"/>
    <w:rsid w:val="00DE7E0F"/>
    <w:rsid w:val="00E02FA1"/>
    <w:rsid w:val="00E17B3D"/>
    <w:rsid w:val="00E33B1A"/>
    <w:rsid w:val="00E5652E"/>
    <w:rsid w:val="00E6468F"/>
    <w:rsid w:val="00E81DA1"/>
    <w:rsid w:val="00EA20EA"/>
    <w:rsid w:val="00ED3755"/>
    <w:rsid w:val="00ED4558"/>
    <w:rsid w:val="00EE532A"/>
    <w:rsid w:val="00F0130B"/>
    <w:rsid w:val="00F074B6"/>
    <w:rsid w:val="00F1218D"/>
    <w:rsid w:val="00F444CD"/>
    <w:rsid w:val="00F631E5"/>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cp:revision>
  <cp:lastPrinted>2014-05-19T10:43:00Z</cp:lastPrinted>
  <dcterms:created xsi:type="dcterms:W3CDTF">2014-07-03T11:07:00Z</dcterms:created>
  <dcterms:modified xsi:type="dcterms:W3CDTF">2014-07-03T21:17:00Z</dcterms:modified>
</cp:coreProperties>
</file>