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06" w:rsidRDefault="000639C7">
      <w:pPr>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SHACKLEFORD PARISH COUNCIL</w:t>
      </w:r>
    </w:p>
    <w:p w:rsidR="000639C7" w:rsidRDefault="00F42101">
      <w:pPr>
        <w:rPr>
          <w:rFonts w:ascii="Times New Roman" w:hAnsi="Times New Roman" w:cs="Times New Roman"/>
          <w:b/>
          <w:sz w:val="20"/>
          <w:szCs w:val="20"/>
          <w:u w:val="single"/>
        </w:rPr>
      </w:pPr>
      <w:r w:rsidRPr="00F42101">
        <w:rPr>
          <w:rFonts w:ascii="Times New Roman" w:hAnsi="Times New Roman" w:cs="Times New Roman"/>
          <w:b/>
        </w:rPr>
        <w:t xml:space="preserve">                    </w:t>
      </w:r>
      <w:r w:rsidR="000639C7" w:rsidRPr="00F42101">
        <w:rPr>
          <w:rFonts w:ascii="Times New Roman" w:hAnsi="Times New Roman" w:cs="Times New Roman"/>
          <w:b/>
        </w:rPr>
        <w:t xml:space="preserve"> </w:t>
      </w:r>
      <w:r w:rsidR="000639C7">
        <w:rPr>
          <w:rFonts w:ascii="Times New Roman" w:hAnsi="Times New Roman" w:cs="Times New Roman"/>
          <w:b/>
          <w:u w:val="single"/>
        </w:rPr>
        <w:t xml:space="preserve">Minutes of a Meeting held </w:t>
      </w:r>
      <w:r w:rsidR="007056E3">
        <w:rPr>
          <w:rFonts w:ascii="Times New Roman" w:hAnsi="Times New Roman" w:cs="Times New Roman"/>
          <w:b/>
          <w:u w:val="single"/>
        </w:rPr>
        <w:t>20 April 2009</w:t>
      </w:r>
      <w:r w:rsidR="000639C7">
        <w:rPr>
          <w:rFonts w:ascii="Times New Roman" w:hAnsi="Times New Roman" w:cs="Times New Roman"/>
          <w:b/>
          <w:u w:val="single"/>
        </w:rPr>
        <w:t xml:space="preserve"> in the Village Hall</w:t>
      </w:r>
    </w:p>
    <w:p w:rsidR="000639C7" w:rsidRDefault="000639C7">
      <w:pPr>
        <w:rPr>
          <w:rFonts w:ascii="Times New Roman" w:hAnsi="Times New Roman" w:cs="Times New Roman"/>
          <w:sz w:val="20"/>
          <w:szCs w:val="20"/>
        </w:rPr>
      </w:pPr>
      <w:r>
        <w:rPr>
          <w:rFonts w:ascii="Times New Roman" w:hAnsi="Times New Roman" w:cs="Times New Roman"/>
          <w:b/>
          <w:sz w:val="20"/>
          <w:szCs w:val="20"/>
          <w:u w:val="single"/>
        </w:rPr>
        <w:t>Present</w:t>
      </w:r>
      <w:r>
        <w:rPr>
          <w:rFonts w:ascii="Times New Roman" w:hAnsi="Times New Roman" w:cs="Times New Roman"/>
          <w:sz w:val="20"/>
          <w:szCs w:val="20"/>
        </w:rPr>
        <w:t xml:space="preserve"> – Bridget Carter- Manning (Chairman),  Fran Nowlan (Vice Chairman),  Diana Kirkillo-Stacewicz,</w:t>
      </w:r>
      <w:r w:rsidR="007D0201">
        <w:rPr>
          <w:rFonts w:ascii="Times New Roman" w:hAnsi="Times New Roman" w:cs="Times New Roman"/>
          <w:sz w:val="20"/>
          <w:szCs w:val="20"/>
        </w:rPr>
        <w:t xml:space="preserve">    Jon </w:t>
      </w:r>
      <w:r>
        <w:rPr>
          <w:rFonts w:ascii="Times New Roman" w:hAnsi="Times New Roman" w:cs="Times New Roman"/>
          <w:sz w:val="20"/>
          <w:szCs w:val="20"/>
        </w:rPr>
        <w:t xml:space="preserve">Scott, </w:t>
      </w:r>
      <w:r w:rsidR="007D0201">
        <w:rPr>
          <w:rFonts w:ascii="Times New Roman" w:hAnsi="Times New Roman" w:cs="Times New Roman"/>
          <w:sz w:val="20"/>
          <w:szCs w:val="20"/>
        </w:rPr>
        <w:t xml:space="preserve"> </w:t>
      </w:r>
      <w:r>
        <w:rPr>
          <w:rFonts w:ascii="Times New Roman" w:hAnsi="Times New Roman" w:cs="Times New Roman"/>
          <w:sz w:val="20"/>
          <w:szCs w:val="20"/>
        </w:rPr>
        <w:t xml:space="preserve">David Preston (Clerk), </w:t>
      </w:r>
      <w:r w:rsidR="00AB4580">
        <w:rPr>
          <w:rFonts w:ascii="Times New Roman" w:hAnsi="Times New Roman" w:cs="Times New Roman"/>
          <w:sz w:val="20"/>
          <w:szCs w:val="20"/>
        </w:rPr>
        <w:t xml:space="preserve"> Richard Mangnall (Clerk to Peper Harow Parish Meeting) </w:t>
      </w:r>
      <w:r w:rsidR="007056E3">
        <w:rPr>
          <w:rFonts w:ascii="Times New Roman" w:hAnsi="Times New Roman" w:cs="Times New Roman"/>
          <w:sz w:val="20"/>
          <w:szCs w:val="20"/>
        </w:rPr>
        <w:t>and 41 members of the public</w:t>
      </w:r>
      <w:r w:rsidR="00AB4580">
        <w:rPr>
          <w:rFonts w:ascii="Times New Roman" w:hAnsi="Times New Roman" w:cs="Times New Roman"/>
          <w:sz w:val="20"/>
          <w:szCs w:val="20"/>
        </w:rPr>
        <w:t>, from Shackleford and Peper Harow.</w:t>
      </w:r>
    </w:p>
    <w:p w:rsidR="00710EA6" w:rsidRDefault="007056E3">
      <w:pPr>
        <w:rPr>
          <w:rFonts w:ascii="Times New Roman" w:hAnsi="Times New Roman" w:cs="Times New Roman"/>
          <w:sz w:val="20"/>
          <w:szCs w:val="20"/>
        </w:rPr>
      </w:pPr>
      <w:r>
        <w:rPr>
          <w:rFonts w:ascii="Times New Roman" w:hAnsi="Times New Roman" w:cs="Times New Roman"/>
          <w:b/>
          <w:sz w:val="20"/>
          <w:szCs w:val="20"/>
        </w:rPr>
        <w:t>01/09</w:t>
      </w:r>
      <w:r w:rsidR="00710EA6">
        <w:rPr>
          <w:rFonts w:ascii="Times New Roman" w:hAnsi="Times New Roman" w:cs="Times New Roman"/>
          <w:b/>
          <w:sz w:val="20"/>
          <w:szCs w:val="20"/>
        </w:rPr>
        <w:t xml:space="preserve"> </w:t>
      </w:r>
      <w:r w:rsidR="00710EA6">
        <w:rPr>
          <w:rFonts w:ascii="Times New Roman" w:hAnsi="Times New Roman" w:cs="Times New Roman"/>
          <w:b/>
          <w:sz w:val="20"/>
          <w:szCs w:val="20"/>
          <w:u w:val="single"/>
        </w:rPr>
        <w:t>Apologies for Absence</w:t>
      </w:r>
      <w:r w:rsidR="00710EA6">
        <w:rPr>
          <w:rFonts w:ascii="Times New Roman" w:hAnsi="Times New Roman" w:cs="Times New Roman"/>
          <w:sz w:val="20"/>
          <w:szCs w:val="20"/>
        </w:rPr>
        <w:t xml:space="preserve"> – Fred Bourne.</w:t>
      </w:r>
    </w:p>
    <w:p w:rsidR="00710EA6" w:rsidRDefault="007056E3">
      <w:pPr>
        <w:rPr>
          <w:rFonts w:ascii="Times New Roman" w:hAnsi="Times New Roman" w:cs="Times New Roman"/>
          <w:sz w:val="20"/>
          <w:szCs w:val="20"/>
        </w:rPr>
      </w:pPr>
      <w:r>
        <w:rPr>
          <w:rFonts w:ascii="Times New Roman" w:hAnsi="Times New Roman" w:cs="Times New Roman"/>
          <w:b/>
          <w:sz w:val="20"/>
          <w:szCs w:val="20"/>
        </w:rPr>
        <w:t>02/09</w:t>
      </w:r>
      <w:r w:rsidR="00710EA6">
        <w:rPr>
          <w:rFonts w:ascii="Times New Roman" w:hAnsi="Times New Roman" w:cs="Times New Roman"/>
          <w:b/>
          <w:sz w:val="20"/>
          <w:szCs w:val="20"/>
        </w:rPr>
        <w:t xml:space="preserve"> </w:t>
      </w:r>
      <w:r w:rsidRPr="007056E3">
        <w:rPr>
          <w:rFonts w:ascii="Times New Roman" w:hAnsi="Times New Roman" w:cs="Times New Roman"/>
          <w:b/>
          <w:sz w:val="20"/>
          <w:szCs w:val="20"/>
          <w:u w:val="single"/>
        </w:rPr>
        <w:t>Proposed Development of Shackleford Mushroom Farm Site</w:t>
      </w:r>
      <w:r>
        <w:rPr>
          <w:rFonts w:ascii="Times New Roman" w:hAnsi="Times New Roman" w:cs="Times New Roman"/>
          <w:sz w:val="20"/>
          <w:szCs w:val="20"/>
        </w:rPr>
        <w:t xml:space="preserve"> – The Chairman outlined the proposals contained in the Planning Application which had been submitted, and explained that the meeting had been called for the Parish Council to hear residents’ views on the proposals before determining its response to the proposals. </w:t>
      </w:r>
    </w:p>
    <w:p w:rsidR="007056E3" w:rsidRDefault="007056E3">
      <w:pPr>
        <w:rPr>
          <w:rFonts w:ascii="Times New Roman" w:hAnsi="Times New Roman" w:cs="Times New Roman"/>
          <w:sz w:val="20"/>
          <w:szCs w:val="20"/>
        </w:rPr>
      </w:pPr>
      <w:r>
        <w:rPr>
          <w:rFonts w:ascii="Times New Roman" w:hAnsi="Times New Roman" w:cs="Times New Roman"/>
          <w:sz w:val="20"/>
          <w:szCs w:val="20"/>
        </w:rPr>
        <w:t>In response to questions from the Chairman the majority of those present agreed that, if a new agricultural use for the site could not be found, suitable residential development was acceptable. The Chairman then invited comments under a number of headings, and the main points made were as follows:</w:t>
      </w:r>
    </w:p>
    <w:p w:rsidR="00875D1C" w:rsidRDefault="007056E3">
      <w:pPr>
        <w:rPr>
          <w:rFonts w:ascii="Times New Roman" w:hAnsi="Times New Roman" w:cs="Times New Roman"/>
          <w:sz w:val="20"/>
          <w:szCs w:val="20"/>
        </w:rPr>
      </w:pPr>
      <w:r w:rsidRPr="00875D1C">
        <w:rPr>
          <w:rFonts w:ascii="Times New Roman" w:hAnsi="Times New Roman" w:cs="Times New Roman"/>
          <w:sz w:val="20"/>
          <w:szCs w:val="20"/>
          <w:u w:val="single"/>
        </w:rPr>
        <w:t xml:space="preserve">Size of Development  </w:t>
      </w:r>
      <w:r w:rsidR="00875D1C">
        <w:rPr>
          <w:rFonts w:ascii="Times New Roman" w:hAnsi="Times New Roman" w:cs="Times New Roman"/>
          <w:sz w:val="20"/>
          <w:szCs w:val="20"/>
          <w:u w:val="single"/>
        </w:rPr>
        <w:t xml:space="preserve">- </w:t>
      </w:r>
      <w:r w:rsidR="00875D1C">
        <w:rPr>
          <w:rFonts w:ascii="Times New Roman" w:hAnsi="Times New Roman" w:cs="Times New Roman"/>
          <w:sz w:val="20"/>
          <w:szCs w:val="20"/>
        </w:rPr>
        <w:t xml:space="preserve">It was widely felt that 25 units </w:t>
      </w:r>
      <w:r w:rsidR="00786A4F">
        <w:rPr>
          <w:rFonts w:ascii="Times New Roman" w:hAnsi="Times New Roman" w:cs="Times New Roman"/>
          <w:sz w:val="20"/>
          <w:szCs w:val="20"/>
        </w:rPr>
        <w:t xml:space="preserve">were far </w:t>
      </w:r>
      <w:r w:rsidR="00875D1C">
        <w:rPr>
          <w:rFonts w:ascii="Times New Roman" w:hAnsi="Times New Roman" w:cs="Times New Roman"/>
          <w:sz w:val="20"/>
          <w:szCs w:val="20"/>
        </w:rPr>
        <w:t xml:space="preserve">too many, as it would create a disproportionately large influx </w:t>
      </w:r>
      <w:r w:rsidR="00875D1C" w:rsidRPr="00875D1C">
        <w:rPr>
          <w:rFonts w:ascii="Times New Roman" w:hAnsi="Times New Roman" w:cs="Times New Roman"/>
          <w:sz w:val="20"/>
          <w:szCs w:val="20"/>
        </w:rPr>
        <w:t>of new residents</w:t>
      </w:r>
      <w:r w:rsidR="00875D1C">
        <w:rPr>
          <w:rFonts w:ascii="Times New Roman" w:hAnsi="Times New Roman" w:cs="Times New Roman"/>
          <w:sz w:val="20"/>
          <w:szCs w:val="20"/>
        </w:rPr>
        <w:t xml:space="preserve"> into a small Village. The proposed Development would create a relatively large Estate in an AONB and Green Belt. </w:t>
      </w:r>
      <w:r w:rsidR="00786A4F">
        <w:rPr>
          <w:rFonts w:ascii="Times New Roman" w:hAnsi="Times New Roman" w:cs="Times New Roman"/>
          <w:sz w:val="20"/>
          <w:szCs w:val="20"/>
        </w:rPr>
        <w:t>An informal vote suggested that opinion was equally divided between favouring a development of 5-10 units and 10-15 units. One person indicated support for 15-20 units, and no-one for a higher number.</w:t>
      </w:r>
    </w:p>
    <w:p w:rsidR="00786A4F" w:rsidRDefault="00786A4F">
      <w:pPr>
        <w:rPr>
          <w:rFonts w:ascii="Times New Roman" w:hAnsi="Times New Roman" w:cs="Times New Roman"/>
          <w:sz w:val="20"/>
          <w:szCs w:val="20"/>
        </w:rPr>
      </w:pPr>
      <w:r>
        <w:rPr>
          <w:rFonts w:ascii="Times New Roman" w:hAnsi="Times New Roman" w:cs="Times New Roman"/>
          <w:sz w:val="20"/>
          <w:szCs w:val="20"/>
        </w:rPr>
        <w:t>It was generally felt that there had been a total lack of Community consultation since the Developers’ public exhibition in May 2008.</w:t>
      </w:r>
    </w:p>
    <w:p w:rsidR="009C7923" w:rsidRDefault="00875D1C">
      <w:pPr>
        <w:rPr>
          <w:rFonts w:ascii="Times New Roman" w:hAnsi="Times New Roman" w:cs="Times New Roman"/>
          <w:sz w:val="20"/>
          <w:szCs w:val="20"/>
        </w:rPr>
      </w:pPr>
      <w:r>
        <w:rPr>
          <w:rFonts w:ascii="Times New Roman" w:hAnsi="Times New Roman" w:cs="Times New Roman"/>
          <w:sz w:val="20"/>
          <w:szCs w:val="20"/>
          <w:u w:val="single"/>
        </w:rPr>
        <w:t>Number and size of properties. –</w:t>
      </w:r>
      <w:r>
        <w:rPr>
          <w:rFonts w:ascii="Times New Roman" w:hAnsi="Times New Roman" w:cs="Times New Roman"/>
          <w:sz w:val="20"/>
          <w:szCs w:val="20"/>
        </w:rPr>
        <w:t xml:space="preserve"> It was noted that there was a reasonable mix of house sizes proposed for the privately owned properties, though a higher number than was considered appropriate. The need for so many ‘affordable’ units for local people identified by the Housing Needs Survey was questioned, and a figure of </w:t>
      </w:r>
      <w:r w:rsidR="009C7923">
        <w:rPr>
          <w:rFonts w:ascii="Times New Roman" w:hAnsi="Times New Roman" w:cs="Times New Roman"/>
          <w:sz w:val="20"/>
          <w:szCs w:val="20"/>
        </w:rPr>
        <w:t>five or six was felt to be nearer the mark.</w:t>
      </w:r>
    </w:p>
    <w:p w:rsidR="009C7923" w:rsidRDefault="009C7923">
      <w:pPr>
        <w:rPr>
          <w:rFonts w:ascii="Times New Roman" w:hAnsi="Times New Roman" w:cs="Times New Roman"/>
          <w:sz w:val="20"/>
          <w:szCs w:val="20"/>
        </w:rPr>
      </w:pPr>
      <w:r>
        <w:rPr>
          <w:rFonts w:ascii="Times New Roman" w:hAnsi="Times New Roman" w:cs="Times New Roman"/>
          <w:sz w:val="20"/>
          <w:szCs w:val="20"/>
          <w:u w:val="single"/>
        </w:rPr>
        <w:t xml:space="preserve">Design of individual </w:t>
      </w:r>
      <w:r w:rsidRPr="009C7923">
        <w:rPr>
          <w:rFonts w:ascii="Times New Roman" w:hAnsi="Times New Roman" w:cs="Times New Roman"/>
          <w:sz w:val="20"/>
          <w:szCs w:val="20"/>
          <w:u w:val="single"/>
        </w:rPr>
        <w:t>properties</w:t>
      </w:r>
      <w:r w:rsidR="00875D1C">
        <w:rPr>
          <w:rFonts w:ascii="Times New Roman" w:hAnsi="Times New Roman" w:cs="Times New Roman"/>
          <w:sz w:val="20"/>
          <w:szCs w:val="20"/>
        </w:rPr>
        <w:t xml:space="preserve"> </w:t>
      </w:r>
      <w:r>
        <w:rPr>
          <w:rFonts w:ascii="Times New Roman" w:hAnsi="Times New Roman" w:cs="Times New Roman"/>
          <w:sz w:val="20"/>
          <w:szCs w:val="20"/>
        </w:rPr>
        <w:t>– It was felt that the proposals</w:t>
      </w:r>
      <w:r w:rsidR="007056E3" w:rsidRPr="00875D1C">
        <w:rPr>
          <w:rFonts w:ascii="Times New Roman" w:hAnsi="Times New Roman" w:cs="Times New Roman"/>
          <w:sz w:val="20"/>
          <w:szCs w:val="20"/>
        </w:rPr>
        <w:t xml:space="preserve"> </w:t>
      </w:r>
      <w:r>
        <w:rPr>
          <w:rFonts w:ascii="Times New Roman" w:hAnsi="Times New Roman" w:cs="Times New Roman"/>
          <w:sz w:val="20"/>
          <w:szCs w:val="20"/>
        </w:rPr>
        <w:t>would result in a bland uninteresting modern estate, with a quality of design</w:t>
      </w:r>
      <w:r w:rsidR="007056E3" w:rsidRPr="00875D1C">
        <w:rPr>
          <w:rFonts w:ascii="Times New Roman" w:hAnsi="Times New Roman" w:cs="Times New Roman"/>
          <w:sz w:val="20"/>
          <w:szCs w:val="20"/>
        </w:rPr>
        <w:t xml:space="preserve"> </w:t>
      </w:r>
      <w:r>
        <w:rPr>
          <w:rFonts w:ascii="Times New Roman" w:hAnsi="Times New Roman" w:cs="Times New Roman"/>
          <w:sz w:val="20"/>
          <w:szCs w:val="20"/>
        </w:rPr>
        <w:t>far removed from that of existing surrounding properties. An essentially suburban Development was inappropriate for the location.</w:t>
      </w:r>
    </w:p>
    <w:p w:rsidR="007056E3" w:rsidRDefault="009C7923">
      <w:pPr>
        <w:rPr>
          <w:rFonts w:ascii="Times New Roman" w:hAnsi="Times New Roman" w:cs="Times New Roman"/>
          <w:sz w:val="20"/>
          <w:szCs w:val="20"/>
        </w:rPr>
      </w:pPr>
      <w:r>
        <w:rPr>
          <w:rFonts w:ascii="Times New Roman" w:hAnsi="Times New Roman" w:cs="Times New Roman"/>
          <w:sz w:val="20"/>
          <w:szCs w:val="20"/>
          <w:u w:val="single"/>
        </w:rPr>
        <w:t>Layout of site and positioning of property types</w:t>
      </w:r>
      <w:r>
        <w:rPr>
          <w:rFonts w:ascii="Times New Roman" w:hAnsi="Times New Roman" w:cs="Times New Roman"/>
          <w:sz w:val="20"/>
          <w:szCs w:val="20"/>
        </w:rPr>
        <w:t xml:space="preserve"> – Fears were expressed that the two access roads to the site could be joined up to create a ‘rat run’, although this was not planned. The suitability of the location for ‘affordable’ housing was queried, since there were only limited amenities available in the Village. The proposed grouping together of all the ‘affordable</w:t>
      </w:r>
      <w:r w:rsidR="00357D99">
        <w:rPr>
          <w:rFonts w:ascii="Times New Roman" w:hAnsi="Times New Roman" w:cs="Times New Roman"/>
          <w:sz w:val="20"/>
          <w:szCs w:val="20"/>
        </w:rPr>
        <w:t>’</w:t>
      </w:r>
      <w:r>
        <w:rPr>
          <w:rFonts w:ascii="Times New Roman" w:hAnsi="Times New Roman" w:cs="Times New Roman"/>
          <w:sz w:val="20"/>
          <w:szCs w:val="20"/>
        </w:rPr>
        <w:t xml:space="preserve"> units was felt to be unfortunate, but it was recognised that issues of ease of management needed to be considered</w:t>
      </w:r>
      <w:r w:rsidR="007056E3" w:rsidRPr="00875D1C">
        <w:rPr>
          <w:rFonts w:ascii="Times New Roman" w:hAnsi="Times New Roman" w:cs="Times New Roman"/>
          <w:sz w:val="20"/>
          <w:szCs w:val="20"/>
        </w:rPr>
        <w:t xml:space="preserve"> </w:t>
      </w:r>
      <w:r w:rsidR="00357D99">
        <w:rPr>
          <w:rFonts w:ascii="Times New Roman" w:hAnsi="Times New Roman" w:cs="Times New Roman"/>
          <w:sz w:val="20"/>
          <w:szCs w:val="20"/>
        </w:rPr>
        <w:t>.</w:t>
      </w:r>
    </w:p>
    <w:p w:rsidR="00357D99" w:rsidRDefault="00357D99">
      <w:pPr>
        <w:rPr>
          <w:rFonts w:ascii="Times New Roman" w:hAnsi="Times New Roman" w:cs="Times New Roman"/>
          <w:sz w:val="20"/>
          <w:szCs w:val="20"/>
        </w:rPr>
      </w:pPr>
      <w:r>
        <w:rPr>
          <w:rFonts w:ascii="Times New Roman" w:hAnsi="Times New Roman" w:cs="Times New Roman"/>
          <w:sz w:val="20"/>
          <w:szCs w:val="20"/>
          <w:u w:val="single"/>
        </w:rPr>
        <w:t>Lighting</w:t>
      </w:r>
      <w:r>
        <w:rPr>
          <w:rFonts w:ascii="Times New Roman" w:hAnsi="Times New Roman" w:cs="Times New Roman"/>
          <w:sz w:val="20"/>
          <w:szCs w:val="20"/>
        </w:rPr>
        <w:t xml:space="preserve"> – It was unanimously agreed that no street lighting should be provided, to make the Development in keeping with the Village.</w:t>
      </w:r>
      <w:r w:rsidR="00786A4F">
        <w:rPr>
          <w:rFonts w:ascii="Times New Roman" w:hAnsi="Times New Roman" w:cs="Times New Roman"/>
          <w:sz w:val="20"/>
          <w:szCs w:val="20"/>
        </w:rPr>
        <w:t xml:space="preserve"> There was some feeling that low level lighting should also be omitted from the plans.  </w:t>
      </w:r>
    </w:p>
    <w:p w:rsidR="00357D99" w:rsidRDefault="00357D99">
      <w:pPr>
        <w:rPr>
          <w:rFonts w:ascii="Times New Roman" w:hAnsi="Times New Roman" w:cs="Times New Roman"/>
          <w:sz w:val="20"/>
          <w:szCs w:val="20"/>
        </w:rPr>
      </w:pPr>
      <w:r w:rsidRPr="00357D99">
        <w:rPr>
          <w:rFonts w:ascii="Times New Roman" w:hAnsi="Times New Roman" w:cs="Times New Roman"/>
          <w:sz w:val="20"/>
          <w:szCs w:val="20"/>
          <w:u w:val="single"/>
        </w:rPr>
        <w:t xml:space="preserve">Vehicle access </w:t>
      </w:r>
      <w:r>
        <w:rPr>
          <w:rFonts w:ascii="Times New Roman" w:hAnsi="Times New Roman" w:cs="Times New Roman"/>
          <w:sz w:val="20"/>
          <w:szCs w:val="20"/>
        </w:rPr>
        <w:t>– The proposed entrance road from Shackleford Road was very narrow and vehicles would be unable to pass one another. This could result in vehicles having to reverse into Shackleford Road, where sightlines were reduced, and such manoeuvres would be dangerous. The prospect of additional traffic on Peper Harow Lane was not welcomed – this being narrow and with a dangerous junction at Elstead Road.</w:t>
      </w:r>
    </w:p>
    <w:p w:rsidR="00357D99" w:rsidRDefault="00357D99">
      <w:pPr>
        <w:rPr>
          <w:rFonts w:ascii="Times New Roman" w:hAnsi="Times New Roman" w:cs="Times New Roman"/>
          <w:sz w:val="20"/>
          <w:szCs w:val="20"/>
        </w:rPr>
      </w:pPr>
      <w:r>
        <w:rPr>
          <w:rFonts w:ascii="Times New Roman" w:hAnsi="Times New Roman" w:cs="Times New Roman"/>
          <w:sz w:val="20"/>
          <w:szCs w:val="20"/>
          <w:u w:val="single"/>
        </w:rPr>
        <w:t>Traffic in the Village</w:t>
      </w:r>
      <w:r>
        <w:rPr>
          <w:rFonts w:ascii="Times New Roman" w:hAnsi="Times New Roman" w:cs="Times New Roman"/>
          <w:sz w:val="20"/>
          <w:szCs w:val="20"/>
        </w:rPr>
        <w:t xml:space="preserve"> – It was felt that the forecasts of additional traffic movements were lower than is actually likely, especially when tradesmen’s and delivery vehicles are included. There are few pavements on roads around the Village, and any increase in traffic would be likely to increase problems for pedestrians, who already feel in some danger.</w:t>
      </w:r>
    </w:p>
    <w:p w:rsidR="00786A4F" w:rsidRDefault="00786A4F">
      <w:pPr>
        <w:rPr>
          <w:rFonts w:ascii="Times New Roman" w:hAnsi="Times New Roman" w:cs="Times New Roman"/>
          <w:sz w:val="20"/>
          <w:szCs w:val="20"/>
          <w:u w:val="single"/>
        </w:rPr>
      </w:pPr>
    </w:p>
    <w:p w:rsidR="00357D99" w:rsidRDefault="00357D99">
      <w:pPr>
        <w:rPr>
          <w:rFonts w:ascii="Times New Roman" w:hAnsi="Times New Roman" w:cs="Times New Roman"/>
          <w:sz w:val="20"/>
          <w:szCs w:val="20"/>
        </w:rPr>
      </w:pPr>
      <w:r w:rsidRPr="00357D99">
        <w:rPr>
          <w:rFonts w:ascii="Times New Roman" w:hAnsi="Times New Roman" w:cs="Times New Roman"/>
          <w:sz w:val="20"/>
          <w:szCs w:val="20"/>
          <w:u w:val="single"/>
        </w:rPr>
        <w:lastRenderedPageBreak/>
        <w:t>Pedestrian access to site</w:t>
      </w:r>
      <w:r>
        <w:rPr>
          <w:rFonts w:ascii="Times New Roman" w:hAnsi="Times New Roman" w:cs="Times New Roman"/>
          <w:sz w:val="20"/>
          <w:szCs w:val="20"/>
          <w:u w:val="single"/>
        </w:rPr>
        <w:t xml:space="preserve"> </w:t>
      </w:r>
      <w:r w:rsidRPr="00357D99">
        <w:rPr>
          <w:rFonts w:ascii="Times New Roman" w:hAnsi="Times New Roman" w:cs="Times New Roman"/>
          <w:sz w:val="20"/>
          <w:szCs w:val="20"/>
        </w:rPr>
        <w:t>–</w:t>
      </w:r>
      <w:r>
        <w:rPr>
          <w:rFonts w:ascii="Times New Roman" w:hAnsi="Times New Roman" w:cs="Times New Roman"/>
          <w:sz w:val="20"/>
          <w:szCs w:val="20"/>
        </w:rPr>
        <w:t>c</w:t>
      </w:r>
      <w:r w:rsidRPr="00357D99">
        <w:rPr>
          <w:rFonts w:ascii="Times New Roman" w:hAnsi="Times New Roman" w:cs="Times New Roman"/>
          <w:sz w:val="20"/>
          <w:szCs w:val="20"/>
        </w:rPr>
        <w:t>oncerns were expressed that</w:t>
      </w:r>
      <w:r w:rsidR="00780645">
        <w:rPr>
          <w:rFonts w:ascii="Times New Roman" w:hAnsi="Times New Roman" w:cs="Times New Roman"/>
          <w:sz w:val="20"/>
          <w:szCs w:val="20"/>
        </w:rPr>
        <w:t xml:space="preserve"> the proposed pedestrian routes would compromise the privacy and security of some adjoining properties</w:t>
      </w:r>
      <w:r w:rsidR="00786A4F">
        <w:rPr>
          <w:rFonts w:ascii="Times New Roman" w:hAnsi="Times New Roman" w:cs="Times New Roman"/>
          <w:sz w:val="20"/>
          <w:szCs w:val="20"/>
        </w:rPr>
        <w:t xml:space="preserve"> in Peper Harow Lane. The lack of room for</w:t>
      </w:r>
      <w:r w:rsidR="00AB4580">
        <w:rPr>
          <w:rFonts w:ascii="Times New Roman" w:hAnsi="Times New Roman" w:cs="Times New Roman"/>
          <w:sz w:val="20"/>
          <w:szCs w:val="20"/>
        </w:rPr>
        <w:t xml:space="preserve"> a pedestrian walkway along the access roads to the Development, especially from Shackleford Road, was remarked upon.</w:t>
      </w:r>
      <w:r w:rsidR="00786A4F">
        <w:rPr>
          <w:rFonts w:ascii="Times New Roman" w:hAnsi="Times New Roman" w:cs="Times New Roman"/>
          <w:sz w:val="20"/>
          <w:szCs w:val="20"/>
        </w:rPr>
        <w:t xml:space="preserve"> </w:t>
      </w:r>
    </w:p>
    <w:p w:rsidR="00780645" w:rsidRDefault="00780645">
      <w:pPr>
        <w:rPr>
          <w:rFonts w:ascii="Times New Roman" w:hAnsi="Times New Roman" w:cs="Times New Roman"/>
          <w:sz w:val="20"/>
          <w:szCs w:val="20"/>
        </w:rPr>
      </w:pPr>
      <w:r>
        <w:rPr>
          <w:rFonts w:ascii="Times New Roman" w:hAnsi="Times New Roman" w:cs="Times New Roman"/>
          <w:sz w:val="20"/>
          <w:szCs w:val="20"/>
          <w:u w:val="single"/>
        </w:rPr>
        <w:t>Cricket Club</w:t>
      </w:r>
      <w:r>
        <w:rPr>
          <w:rFonts w:ascii="Times New Roman" w:hAnsi="Times New Roman" w:cs="Times New Roman"/>
          <w:sz w:val="20"/>
          <w:szCs w:val="20"/>
        </w:rPr>
        <w:t xml:space="preserve"> – It appeared that the Development would not affect the playing of cricket, but there were fears that cricket balls could be hit into the gardens of some of the proposed new properties. Under S106 provisions the Developers had invited the Club to get prices for a new pavilion.</w:t>
      </w:r>
    </w:p>
    <w:p w:rsidR="00780645" w:rsidRDefault="00780645">
      <w:pPr>
        <w:rPr>
          <w:rFonts w:ascii="Times New Roman" w:hAnsi="Times New Roman" w:cs="Times New Roman"/>
          <w:sz w:val="20"/>
          <w:szCs w:val="20"/>
        </w:rPr>
      </w:pPr>
      <w:r>
        <w:rPr>
          <w:rFonts w:ascii="Times New Roman" w:hAnsi="Times New Roman" w:cs="Times New Roman"/>
          <w:sz w:val="20"/>
          <w:szCs w:val="20"/>
          <w:u w:val="single"/>
        </w:rPr>
        <w:t>Playgrounds</w:t>
      </w:r>
      <w:r>
        <w:rPr>
          <w:rFonts w:ascii="Times New Roman" w:hAnsi="Times New Roman" w:cs="Times New Roman"/>
          <w:sz w:val="20"/>
          <w:szCs w:val="20"/>
        </w:rPr>
        <w:t xml:space="preserve"> – it was felt that the existing playground, close to the Development, was adequate without the need for the provision of play facilities on site, which would tend to create a further division between the Village and the Development.</w:t>
      </w:r>
    </w:p>
    <w:p w:rsidR="00780645" w:rsidRDefault="00780645">
      <w:pPr>
        <w:rPr>
          <w:rFonts w:ascii="Times New Roman" w:hAnsi="Times New Roman" w:cs="Times New Roman"/>
          <w:sz w:val="20"/>
          <w:szCs w:val="20"/>
        </w:rPr>
      </w:pPr>
      <w:r>
        <w:rPr>
          <w:rFonts w:ascii="Times New Roman" w:hAnsi="Times New Roman" w:cs="Times New Roman"/>
          <w:sz w:val="20"/>
          <w:szCs w:val="20"/>
          <w:u w:val="single"/>
        </w:rPr>
        <w:t>Cyder House Field</w:t>
      </w:r>
      <w:r>
        <w:rPr>
          <w:rFonts w:ascii="Times New Roman" w:hAnsi="Times New Roman" w:cs="Times New Roman"/>
          <w:sz w:val="20"/>
          <w:szCs w:val="20"/>
        </w:rPr>
        <w:t xml:space="preserve"> – it was essential that the field be protected from any threat of future development.</w:t>
      </w:r>
    </w:p>
    <w:p w:rsidR="00780645" w:rsidRDefault="00780645">
      <w:pPr>
        <w:rPr>
          <w:rFonts w:ascii="Times New Roman" w:hAnsi="Times New Roman" w:cs="Times New Roman"/>
          <w:sz w:val="20"/>
          <w:szCs w:val="20"/>
        </w:rPr>
      </w:pPr>
      <w:r>
        <w:rPr>
          <w:rFonts w:ascii="Times New Roman" w:hAnsi="Times New Roman" w:cs="Times New Roman"/>
          <w:sz w:val="20"/>
          <w:szCs w:val="20"/>
          <w:u w:val="single"/>
        </w:rPr>
        <w:t>Village School</w:t>
      </w:r>
      <w:r>
        <w:rPr>
          <w:rFonts w:ascii="Times New Roman" w:hAnsi="Times New Roman" w:cs="Times New Roman"/>
          <w:sz w:val="20"/>
          <w:szCs w:val="20"/>
        </w:rPr>
        <w:t xml:space="preserve"> – soundings had been taken and it appeared that St. Mary’s could cope with the likely demand for places from new residents</w:t>
      </w:r>
      <w:r w:rsidR="00474A86">
        <w:rPr>
          <w:rFonts w:ascii="Times New Roman" w:hAnsi="Times New Roman" w:cs="Times New Roman"/>
          <w:sz w:val="20"/>
          <w:szCs w:val="20"/>
        </w:rPr>
        <w:t>, but confirmation of the position was required.</w:t>
      </w:r>
    </w:p>
    <w:p w:rsidR="00D73773" w:rsidRDefault="00D73773">
      <w:pPr>
        <w:rPr>
          <w:rFonts w:ascii="Times New Roman" w:hAnsi="Times New Roman" w:cs="Times New Roman"/>
          <w:sz w:val="20"/>
          <w:szCs w:val="20"/>
        </w:rPr>
      </w:pPr>
      <w:r>
        <w:rPr>
          <w:rFonts w:ascii="Times New Roman" w:hAnsi="Times New Roman" w:cs="Times New Roman"/>
          <w:sz w:val="20"/>
          <w:szCs w:val="20"/>
          <w:u w:val="single"/>
        </w:rPr>
        <w:t>Drainage</w:t>
      </w:r>
      <w:r>
        <w:rPr>
          <w:rFonts w:ascii="Times New Roman" w:hAnsi="Times New Roman" w:cs="Times New Roman"/>
          <w:sz w:val="20"/>
          <w:szCs w:val="20"/>
        </w:rPr>
        <w:t xml:space="preserve"> – Using the Developers’ own figures, it appeared that 4000 gallons of waste water a day would be discharged into soakaways. Given the high water table and the inadequacy of the existing drains to deal with high levels of  rainfall, it was felt that a significant threat was posed to surrounding properties.</w:t>
      </w:r>
    </w:p>
    <w:p w:rsidR="00D73773" w:rsidRDefault="00D73773">
      <w:pPr>
        <w:rPr>
          <w:rFonts w:ascii="Times New Roman" w:hAnsi="Times New Roman" w:cs="Times New Roman"/>
          <w:sz w:val="20"/>
          <w:szCs w:val="20"/>
        </w:rPr>
      </w:pPr>
      <w:r>
        <w:rPr>
          <w:rFonts w:ascii="Times New Roman" w:hAnsi="Times New Roman" w:cs="Times New Roman"/>
          <w:sz w:val="20"/>
          <w:szCs w:val="20"/>
          <w:u w:val="single"/>
        </w:rPr>
        <w:t>Construction Management</w:t>
      </w:r>
      <w:r>
        <w:rPr>
          <w:rFonts w:ascii="Times New Roman" w:hAnsi="Times New Roman" w:cs="Times New Roman"/>
          <w:sz w:val="20"/>
          <w:szCs w:val="20"/>
        </w:rPr>
        <w:t xml:space="preserve"> – Residents were concerned that there would be considerable disruption, heavy vehicle movements, and noise for the best part of two years. It was noted that it was proposed to commence working at 0730, and that there were provisions for possible night time working, which was considered unacceptable. Large numbers of HGV deliveries would inevitably </w:t>
      </w:r>
      <w:r w:rsidR="00AB4580">
        <w:rPr>
          <w:rFonts w:ascii="Times New Roman" w:hAnsi="Times New Roman" w:cs="Times New Roman"/>
          <w:sz w:val="20"/>
          <w:szCs w:val="20"/>
        </w:rPr>
        <w:t>be</w:t>
      </w:r>
      <w:r>
        <w:rPr>
          <w:rFonts w:ascii="Times New Roman" w:hAnsi="Times New Roman" w:cs="Times New Roman"/>
          <w:sz w:val="20"/>
          <w:szCs w:val="20"/>
        </w:rPr>
        <w:t xml:space="preserve"> required resulting in potential congestion on the narrow residential roads around the site.</w:t>
      </w:r>
    </w:p>
    <w:p w:rsidR="00AB4580" w:rsidRPr="00D73773" w:rsidRDefault="00AB4580">
      <w:pPr>
        <w:rPr>
          <w:rFonts w:ascii="Times New Roman" w:hAnsi="Times New Roman" w:cs="Times New Roman"/>
          <w:sz w:val="20"/>
          <w:szCs w:val="20"/>
        </w:rPr>
      </w:pPr>
      <w:r>
        <w:rPr>
          <w:rFonts w:ascii="Times New Roman" w:hAnsi="Times New Roman" w:cs="Times New Roman"/>
          <w:sz w:val="20"/>
          <w:szCs w:val="20"/>
        </w:rPr>
        <w:t>The Chairman thanked residents for their contribution, and assured them that all comments would be borne in mind by the Council in forming its response to the Planning Application – which would be made public.</w:t>
      </w:r>
    </w:p>
    <w:sectPr w:rsidR="00AB4580" w:rsidRPr="00D73773" w:rsidSect="00CF79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39C7"/>
    <w:rsid w:val="000330D3"/>
    <w:rsid w:val="000639C7"/>
    <w:rsid w:val="00123F0A"/>
    <w:rsid w:val="00357D99"/>
    <w:rsid w:val="00474A86"/>
    <w:rsid w:val="007056E3"/>
    <w:rsid w:val="00710EA6"/>
    <w:rsid w:val="007551FA"/>
    <w:rsid w:val="00780645"/>
    <w:rsid w:val="00786A4F"/>
    <w:rsid w:val="007D0201"/>
    <w:rsid w:val="00812589"/>
    <w:rsid w:val="00875D1C"/>
    <w:rsid w:val="008B7732"/>
    <w:rsid w:val="0096277F"/>
    <w:rsid w:val="009C7923"/>
    <w:rsid w:val="00AB4580"/>
    <w:rsid w:val="00CF7906"/>
    <w:rsid w:val="00D73773"/>
    <w:rsid w:val="00E60AFF"/>
    <w:rsid w:val="00EC7988"/>
    <w:rsid w:val="00F42101"/>
    <w:rsid w:val="00F8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06"/>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5045</Characters>
  <Application>Microsoft Office Word</Application>
  <DocSecurity>0</DocSecurity>
  <Lines>42</Lines>
  <Paragraphs>11</Paragraphs>
  <ScaleCrop>false</ScaleCrop>
  <Company>EMC Corporation</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EMC</cp:lastModifiedBy>
  <cp:revision>2</cp:revision>
  <dcterms:created xsi:type="dcterms:W3CDTF">2014-03-14T14:56:00Z</dcterms:created>
  <dcterms:modified xsi:type="dcterms:W3CDTF">2014-03-14T14:56:00Z</dcterms:modified>
</cp:coreProperties>
</file>